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546" w:rsidRDefault="00EE6546" w:rsidP="00851D5B">
      <w:pPr>
        <w:jc w:val="center"/>
        <w:rPr>
          <w:rFonts w:ascii="Arial" w:hAnsi="Arial"/>
          <w:b/>
          <w:sz w:val="22"/>
          <w:szCs w:val="22"/>
        </w:rPr>
      </w:pPr>
    </w:p>
    <w:p w:rsidR="00287DEA" w:rsidRDefault="00002F2E" w:rsidP="00851D5B">
      <w:pPr>
        <w:jc w:val="center"/>
        <w:rPr>
          <w:rFonts w:ascii="Arial" w:hAnsi="Arial"/>
          <w:b/>
          <w:sz w:val="22"/>
          <w:szCs w:val="22"/>
        </w:rPr>
      </w:pPr>
      <w:r w:rsidRPr="007D3459">
        <w:rPr>
          <w:rFonts w:ascii="Arial" w:hAnsi="Arial" w:cs="Arial"/>
          <w:b/>
          <w:noProof/>
          <w:sz w:val="24"/>
          <w:szCs w:val="24"/>
        </w:rPr>
        <w:drawing>
          <wp:anchor distT="0" distB="0" distL="114300" distR="114300" simplePos="0" relativeHeight="251661312" behindDoc="0" locked="0" layoutInCell="1" allowOverlap="1" wp14:anchorId="08A11CB9" wp14:editId="27D79756">
            <wp:simplePos x="0" y="0"/>
            <wp:positionH relativeFrom="column">
              <wp:posOffset>1741805</wp:posOffset>
            </wp:positionH>
            <wp:positionV relativeFrom="paragraph">
              <wp:posOffset>85725</wp:posOffset>
            </wp:positionV>
            <wp:extent cx="3134995" cy="655320"/>
            <wp:effectExtent l="0" t="0" r="825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4995" cy="655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D5B" w:rsidRPr="00121EE3" w:rsidRDefault="00851D5B" w:rsidP="00851D5B">
      <w:pPr>
        <w:jc w:val="center"/>
        <w:rPr>
          <w:rFonts w:ascii="Arial" w:hAnsi="Arial"/>
          <w:b/>
          <w:sz w:val="22"/>
          <w:szCs w:val="22"/>
        </w:rPr>
      </w:pPr>
    </w:p>
    <w:p w:rsidR="00851D5B" w:rsidRPr="00121EE3" w:rsidRDefault="00851D5B" w:rsidP="00851D5B">
      <w:pPr>
        <w:jc w:val="both"/>
        <w:rPr>
          <w:rFonts w:ascii="Arial" w:hAnsi="Arial"/>
          <w:b/>
          <w:sz w:val="22"/>
          <w:szCs w:val="22"/>
        </w:rPr>
      </w:pPr>
    </w:p>
    <w:p w:rsidR="00002F2E" w:rsidRDefault="00002F2E" w:rsidP="00851D5B">
      <w:pPr>
        <w:jc w:val="both"/>
        <w:rPr>
          <w:sz w:val="22"/>
          <w:szCs w:val="22"/>
        </w:rPr>
      </w:pPr>
    </w:p>
    <w:p w:rsidR="00002F2E" w:rsidRDefault="00002F2E" w:rsidP="00851D5B">
      <w:pPr>
        <w:jc w:val="both"/>
        <w:rPr>
          <w:sz w:val="22"/>
          <w:szCs w:val="22"/>
        </w:rPr>
      </w:pPr>
    </w:p>
    <w:p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851D5B" w:rsidRPr="00002F2E" w:rsidRDefault="00851D5B" w:rsidP="00851D5B">
                            <w:pPr>
                              <w:jc w:val="center"/>
                              <w:rPr>
                                <w:rFonts w:ascii="Arial" w:hAnsi="Arial" w:cs="Arial"/>
                                <w:b/>
                                <w:sz w:val="28"/>
                                <w:szCs w:val="28"/>
                              </w:rPr>
                            </w:pPr>
                            <w:r w:rsidRPr="00002F2E">
                              <w:rPr>
                                <w:rFonts w:ascii="Arial" w:hAnsi="Arial" w:cs="Arial"/>
                                <w:b/>
                                <w:sz w:val="28"/>
                                <w:szCs w:val="28"/>
                              </w:rPr>
                              <w:t>NEXT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851D5B" w:rsidRPr="00002F2E" w:rsidRDefault="00851D5B" w:rsidP="00851D5B">
                      <w:pPr>
                        <w:jc w:val="center"/>
                        <w:rPr>
                          <w:rFonts w:ascii="Arial" w:hAnsi="Arial" w:cs="Arial"/>
                          <w:b/>
                          <w:sz w:val="28"/>
                          <w:szCs w:val="28"/>
                        </w:rPr>
                      </w:pPr>
                      <w:r w:rsidRPr="00002F2E">
                        <w:rPr>
                          <w:rFonts w:ascii="Arial" w:hAnsi="Arial" w:cs="Arial"/>
                          <w:b/>
                          <w:sz w:val="28"/>
                          <w:szCs w:val="28"/>
                        </w:rPr>
                        <w:t>NEXT LINK JOB DESCRIPTION</w:t>
                      </w:r>
                    </w:p>
                  </w:txbxContent>
                </v:textbox>
              </v:shape>
            </w:pict>
          </mc:Fallback>
        </mc:AlternateContent>
      </w:r>
    </w:p>
    <w:p w:rsidR="00851D5B" w:rsidRPr="00121EE3" w:rsidRDefault="00851D5B" w:rsidP="00851D5B">
      <w:pPr>
        <w:pStyle w:val="Heading1"/>
        <w:jc w:val="both"/>
        <w:rPr>
          <w:rFonts w:ascii="Arial" w:hAnsi="Arial"/>
          <w:sz w:val="22"/>
          <w:szCs w:val="22"/>
        </w:rPr>
      </w:pPr>
    </w:p>
    <w:p w:rsidR="00851D5B" w:rsidRDefault="00851D5B" w:rsidP="00851D5B">
      <w:pPr>
        <w:ind w:left="2880" w:hanging="2880"/>
        <w:jc w:val="both"/>
        <w:rPr>
          <w:rFonts w:ascii="Arial" w:hAnsi="Arial"/>
          <w:b/>
          <w:sz w:val="22"/>
          <w:szCs w:val="22"/>
        </w:rPr>
      </w:pPr>
    </w:p>
    <w:p w:rsidR="00851D5B" w:rsidRDefault="00851D5B" w:rsidP="00851D5B">
      <w:pPr>
        <w:ind w:left="2880" w:hanging="2880"/>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 xml:space="preserve">Female </w:t>
      </w:r>
      <w:r w:rsidR="00E72AAE">
        <w:rPr>
          <w:rFonts w:ascii="Arial" w:hAnsi="Arial"/>
          <w:b/>
          <w:bCs/>
          <w:sz w:val="22"/>
          <w:szCs w:val="22"/>
        </w:rPr>
        <w:t>IDVA</w:t>
      </w:r>
      <w:r w:rsidR="00AD62F4">
        <w:rPr>
          <w:rFonts w:ascii="Arial" w:hAnsi="Arial"/>
          <w:b/>
          <w:bCs/>
          <w:sz w:val="22"/>
          <w:szCs w:val="22"/>
        </w:rPr>
        <w:t xml:space="preserve"> </w:t>
      </w:r>
    </w:p>
    <w:p w:rsidR="00851D5B" w:rsidRPr="00121EE3" w:rsidRDefault="00E72AAE" w:rsidP="00851D5B">
      <w:pPr>
        <w:ind w:left="2880"/>
        <w:jc w:val="both"/>
        <w:rPr>
          <w:rFonts w:ascii="Arial" w:hAnsi="Arial"/>
          <w:b/>
          <w:sz w:val="22"/>
          <w:szCs w:val="22"/>
        </w:rPr>
      </w:pPr>
      <w:r>
        <w:rPr>
          <w:rFonts w:ascii="Arial" w:hAnsi="Arial"/>
          <w:b/>
          <w:sz w:val="22"/>
          <w:szCs w:val="22"/>
        </w:rPr>
        <w:t>North Somerset</w:t>
      </w:r>
      <w:r w:rsidR="00AD62F4">
        <w:rPr>
          <w:rFonts w:ascii="Arial" w:hAnsi="Arial"/>
          <w:b/>
          <w:bCs/>
          <w:sz w:val="22"/>
          <w:szCs w:val="22"/>
        </w:rPr>
        <w:t xml:space="preserve"> </w:t>
      </w:r>
      <w:r>
        <w:rPr>
          <w:rFonts w:ascii="Arial" w:hAnsi="Arial"/>
          <w:b/>
          <w:bCs/>
          <w:sz w:val="22"/>
          <w:szCs w:val="22"/>
        </w:rPr>
        <w:t>Domestic Abuse Services</w:t>
      </w:r>
      <w:r w:rsidR="00AD62F4">
        <w:rPr>
          <w:rFonts w:ascii="Arial" w:hAnsi="Arial"/>
          <w:b/>
          <w:bCs/>
          <w:sz w:val="22"/>
          <w:szCs w:val="22"/>
        </w:rPr>
        <w:t xml:space="preserve"> </w:t>
      </w:r>
    </w:p>
    <w:p w:rsidR="00851D5B" w:rsidRPr="00121EE3" w:rsidRDefault="00851D5B" w:rsidP="00851D5B">
      <w:pPr>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E72AAE">
        <w:rPr>
          <w:rFonts w:ascii="Arial" w:hAnsi="Arial"/>
          <w:b/>
          <w:sz w:val="22"/>
          <w:szCs w:val="22"/>
        </w:rPr>
        <w:t xml:space="preserve">North Somerset </w:t>
      </w:r>
      <w:r>
        <w:rPr>
          <w:rFonts w:ascii="Arial" w:hAnsi="Arial"/>
          <w:b/>
          <w:sz w:val="22"/>
          <w:szCs w:val="22"/>
        </w:rPr>
        <w:t>Team Leader</w:t>
      </w:r>
    </w:p>
    <w:p w:rsidR="00851D5B" w:rsidRPr="00121EE3" w:rsidRDefault="00851D5B" w:rsidP="00851D5B">
      <w:pPr>
        <w:jc w:val="both"/>
        <w:rPr>
          <w:rFonts w:ascii="Arial" w:hAnsi="Arial"/>
          <w:b/>
          <w:sz w:val="22"/>
          <w:szCs w:val="22"/>
        </w:rPr>
      </w:pPr>
    </w:p>
    <w:p w:rsidR="00E65475" w:rsidRPr="00E65475" w:rsidRDefault="00C36213" w:rsidP="00E65475">
      <w:pPr>
        <w:jc w:val="both"/>
        <w:rPr>
          <w:rFonts w:ascii="Arial" w:hAnsi="Arial"/>
          <w:b/>
          <w:sz w:val="22"/>
          <w:szCs w:val="22"/>
        </w:rPr>
      </w:pPr>
      <w:r>
        <w:rPr>
          <w:rFonts w:ascii="Arial" w:hAnsi="Arial"/>
          <w:b/>
          <w:sz w:val="22"/>
          <w:szCs w:val="22"/>
        </w:rPr>
        <w:t>Hours:</w:t>
      </w:r>
      <w:r>
        <w:rPr>
          <w:rFonts w:ascii="Arial" w:hAnsi="Arial"/>
          <w:b/>
          <w:sz w:val="22"/>
          <w:szCs w:val="22"/>
        </w:rPr>
        <w:tab/>
      </w:r>
      <w:r w:rsidR="00851D5B" w:rsidRPr="00121EE3">
        <w:rPr>
          <w:rFonts w:ascii="Arial" w:hAnsi="Arial"/>
          <w:b/>
          <w:sz w:val="22"/>
          <w:szCs w:val="22"/>
        </w:rPr>
        <w:tab/>
      </w:r>
      <w:r w:rsidR="00851D5B" w:rsidRPr="00121EE3">
        <w:rPr>
          <w:rFonts w:ascii="Arial" w:hAnsi="Arial"/>
          <w:b/>
          <w:sz w:val="22"/>
          <w:szCs w:val="22"/>
        </w:rPr>
        <w:tab/>
      </w:r>
      <w:r w:rsidR="00851D5B" w:rsidRPr="00121EE3">
        <w:rPr>
          <w:rFonts w:ascii="Arial" w:hAnsi="Arial"/>
          <w:b/>
          <w:sz w:val="22"/>
          <w:szCs w:val="22"/>
        </w:rPr>
        <w:tab/>
      </w:r>
      <w:r w:rsidR="00E65475" w:rsidRPr="00E65475">
        <w:rPr>
          <w:rFonts w:ascii="Arial" w:hAnsi="Arial"/>
          <w:b/>
          <w:sz w:val="22"/>
          <w:szCs w:val="22"/>
        </w:rPr>
        <w:t>37.5 per week</w:t>
      </w:r>
      <w:r w:rsidR="00E65475" w:rsidRPr="00E65475">
        <w:rPr>
          <w:rFonts w:ascii="Arial" w:hAnsi="Arial"/>
          <w:b/>
          <w:sz w:val="22"/>
          <w:szCs w:val="22"/>
        </w:rPr>
        <w:tab/>
      </w:r>
      <w:r w:rsidR="00E65475" w:rsidRPr="00E65475">
        <w:rPr>
          <w:rFonts w:ascii="Arial" w:hAnsi="Arial"/>
          <w:b/>
          <w:sz w:val="22"/>
          <w:szCs w:val="22"/>
        </w:rPr>
        <w:tab/>
      </w:r>
    </w:p>
    <w:p w:rsidR="00C0156F" w:rsidRPr="00C0156F" w:rsidRDefault="00E65475" w:rsidP="00C0156F">
      <w:pPr>
        <w:jc w:val="both"/>
        <w:rPr>
          <w:rFonts w:ascii="Arial" w:hAnsi="Arial"/>
          <w:b/>
          <w:sz w:val="22"/>
          <w:szCs w:val="22"/>
        </w:rPr>
      </w:pPr>
      <w:r w:rsidRPr="00E65475">
        <w:rPr>
          <w:rFonts w:ascii="Arial" w:hAnsi="Arial"/>
          <w:b/>
          <w:sz w:val="22"/>
          <w:szCs w:val="22"/>
        </w:rPr>
        <w:tab/>
      </w:r>
      <w:r w:rsidRPr="00E65475">
        <w:rPr>
          <w:rFonts w:ascii="Arial" w:hAnsi="Arial"/>
          <w:b/>
          <w:sz w:val="22"/>
          <w:szCs w:val="22"/>
        </w:rPr>
        <w:tab/>
      </w:r>
      <w:r w:rsidRPr="00E65475">
        <w:rPr>
          <w:rFonts w:ascii="Arial" w:hAnsi="Arial"/>
          <w:b/>
          <w:sz w:val="22"/>
          <w:szCs w:val="22"/>
        </w:rPr>
        <w:tab/>
      </w:r>
      <w:r w:rsidRPr="00E65475">
        <w:rPr>
          <w:rFonts w:ascii="Arial" w:hAnsi="Arial"/>
          <w:b/>
          <w:sz w:val="22"/>
          <w:szCs w:val="22"/>
        </w:rPr>
        <w:tab/>
      </w:r>
    </w:p>
    <w:p w:rsidR="002544C0" w:rsidRPr="000478AF" w:rsidRDefault="00C36213" w:rsidP="00C0156F">
      <w:pPr>
        <w:jc w:val="both"/>
        <w:rPr>
          <w:rFonts w:ascii="Arial" w:hAnsi="Arial"/>
          <w:b/>
          <w:sz w:val="22"/>
          <w:szCs w:val="22"/>
        </w:rPr>
      </w:pPr>
      <w:r w:rsidRPr="000478AF">
        <w:rPr>
          <w:rFonts w:ascii="Arial" w:hAnsi="Arial"/>
          <w:b/>
          <w:sz w:val="22"/>
          <w:szCs w:val="22"/>
        </w:rPr>
        <w:t>Location:</w:t>
      </w:r>
      <w:r w:rsidRPr="000478AF">
        <w:rPr>
          <w:rFonts w:ascii="Arial" w:hAnsi="Arial"/>
          <w:b/>
          <w:sz w:val="22"/>
          <w:szCs w:val="22"/>
        </w:rPr>
        <w:tab/>
      </w:r>
      <w:r w:rsidRPr="000478AF">
        <w:rPr>
          <w:rFonts w:ascii="Arial" w:hAnsi="Arial"/>
          <w:b/>
          <w:sz w:val="22"/>
          <w:szCs w:val="22"/>
        </w:rPr>
        <w:tab/>
      </w:r>
      <w:r w:rsidRPr="000478AF">
        <w:rPr>
          <w:rFonts w:ascii="Arial" w:hAnsi="Arial"/>
          <w:b/>
          <w:sz w:val="22"/>
          <w:szCs w:val="22"/>
        </w:rPr>
        <w:tab/>
        <w:t>North Somerset</w:t>
      </w:r>
    </w:p>
    <w:p w:rsidR="002544C0" w:rsidRPr="000478AF" w:rsidRDefault="002544C0" w:rsidP="00C0156F">
      <w:pPr>
        <w:jc w:val="both"/>
        <w:rPr>
          <w:rFonts w:ascii="Arial" w:hAnsi="Arial"/>
          <w:b/>
          <w:sz w:val="22"/>
          <w:szCs w:val="22"/>
        </w:rPr>
      </w:pPr>
    </w:p>
    <w:p w:rsidR="002544C0" w:rsidRDefault="002544C0" w:rsidP="002544C0">
      <w:pPr>
        <w:jc w:val="both"/>
        <w:rPr>
          <w:rFonts w:ascii="Arial" w:hAnsi="Arial"/>
          <w:b/>
          <w:sz w:val="22"/>
          <w:szCs w:val="22"/>
        </w:rPr>
      </w:pPr>
      <w:r w:rsidRPr="000478AF">
        <w:rPr>
          <w:rFonts w:ascii="Arial" w:hAnsi="Arial"/>
          <w:b/>
          <w:sz w:val="22"/>
          <w:szCs w:val="22"/>
        </w:rPr>
        <w:t>Salary:</w:t>
      </w:r>
      <w:r w:rsidRPr="000478AF">
        <w:rPr>
          <w:rFonts w:ascii="Arial" w:hAnsi="Arial"/>
          <w:b/>
          <w:sz w:val="22"/>
          <w:szCs w:val="22"/>
        </w:rPr>
        <w:tab/>
      </w:r>
      <w:r w:rsidRPr="000478AF">
        <w:rPr>
          <w:rFonts w:ascii="Arial" w:hAnsi="Arial"/>
          <w:b/>
          <w:sz w:val="22"/>
          <w:szCs w:val="22"/>
        </w:rPr>
        <w:tab/>
      </w:r>
      <w:r w:rsidRPr="000478AF">
        <w:rPr>
          <w:rFonts w:ascii="Arial" w:hAnsi="Arial"/>
          <w:b/>
          <w:sz w:val="22"/>
          <w:szCs w:val="22"/>
        </w:rPr>
        <w:tab/>
        <w:t>Point 12</w:t>
      </w:r>
      <w:r w:rsidR="001F3DE3">
        <w:rPr>
          <w:rFonts w:ascii="Arial" w:hAnsi="Arial"/>
          <w:b/>
          <w:sz w:val="22"/>
          <w:szCs w:val="22"/>
        </w:rPr>
        <w:t xml:space="preserve"> (unqualified) </w:t>
      </w:r>
      <w:r w:rsidRPr="000478AF">
        <w:rPr>
          <w:rFonts w:ascii="Arial" w:hAnsi="Arial"/>
          <w:b/>
          <w:sz w:val="22"/>
          <w:szCs w:val="22"/>
        </w:rPr>
        <w:t>£</w:t>
      </w:r>
      <w:r w:rsidR="000478AF" w:rsidRPr="000478AF">
        <w:rPr>
          <w:rFonts w:ascii="Arial" w:hAnsi="Arial"/>
          <w:b/>
          <w:sz w:val="22"/>
          <w:szCs w:val="22"/>
        </w:rPr>
        <w:t>2</w:t>
      </w:r>
      <w:r w:rsidR="00E36608">
        <w:rPr>
          <w:rFonts w:ascii="Arial" w:hAnsi="Arial"/>
          <w:b/>
          <w:sz w:val="22"/>
          <w:szCs w:val="22"/>
        </w:rPr>
        <w:t>8</w:t>
      </w:r>
      <w:r w:rsidR="000478AF" w:rsidRPr="000478AF">
        <w:rPr>
          <w:rFonts w:ascii="Arial" w:hAnsi="Arial"/>
          <w:b/>
          <w:sz w:val="22"/>
          <w:szCs w:val="22"/>
        </w:rPr>
        <w:t>,</w:t>
      </w:r>
      <w:r w:rsidR="00E36608">
        <w:rPr>
          <w:rFonts w:ascii="Arial" w:hAnsi="Arial"/>
          <w:b/>
          <w:sz w:val="22"/>
          <w:szCs w:val="22"/>
        </w:rPr>
        <w:t>598</w:t>
      </w:r>
      <w:r w:rsidR="00380928">
        <w:rPr>
          <w:rFonts w:ascii="Arial" w:hAnsi="Arial"/>
          <w:b/>
          <w:sz w:val="22"/>
          <w:szCs w:val="22"/>
        </w:rPr>
        <w:t xml:space="preserve"> </w:t>
      </w:r>
      <w:r w:rsidRPr="000478AF">
        <w:rPr>
          <w:rFonts w:ascii="Arial" w:hAnsi="Arial"/>
          <w:b/>
          <w:sz w:val="22"/>
          <w:szCs w:val="22"/>
        </w:rPr>
        <w:t>per annum</w:t>
      </w:r>
    </w:p>
    <w:p w:rsidR="001F3DE3" w:rsidRDefault="001F3DE3" w:rsidP="002544C0">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t>Point 15 (qualified) £</w:t>
      </w:r>
      <w:r w:rsidR="00E36608">
        <w:rPr>
          <w:rFonts w:ascii="Arial" w:hAnsi="Arial"/>
          <w:b/>
          <w:sz w:val="22"/>
          <w:szCs w:val="22"/>
        </w:rPr>
        <w:t>30</w:t>
      </w:r>
      <w:r>
        <w:rPr>
          <w:rFonts w:ascii="Arial" w:hAnsi="Arial"/>
          <w:b/>
          <w:sz w:val="22"/>
          <w:szCs w:val="22"/>
        </w:rPr>
        <w:t>,0</w:t>
      </w:r>
      <w:r w:rsidR="00E36608">
        <w:rPr>
          <w:rFonts w:ascii="Arial" w:hAnsi="Arial"/>
          <w:b/>
          <w:sz w:val="22"/>
          <w:szCs w:val="22"/>
        </w:rPr>
        <w:t>24</w:t>
      </w:r>
      <w:r>
        <w:rPr>
          <w:rFonts w:ascii="Arial" w:hAnsi="Arial"/>
          <w:b/>
          <w:sz w:val="22"/>
          <w:szCs w:val="22"/>
        </w:rPr>
        <w:t xml:space="preserve"> per annum</w:t>
      </w:r>
    </w:p>
    <w:p w:rsidR="00730A61" w:rsidRDefault="00730A61" w:rsidP="00730A61">
      <w:pPr>
        <w:rPr>
          <w:rFonts w:ascii="Calibri" w:hAnsi="Calibri" w:cs="Calibri"/>
          <w:b/>
          <w:sz w:val="22"/>
          <w:szCs w:val="22"/>
        </w:rPr>
      </w:pPr>
    </w:p>
    <w:p w:rsidR="00730A61" w:rsidRPr="00730A61" w:rsidRDefault="00730A61" w:rsidP="00730A61">
      <w:pPr>
        <w:rPr>
          <w:rFonts w:ascii="Arial" w:hAnsi="Arial" w:cs="Arial"/>
          <w:b/>
          <w:sz w:val="22"/>
          <w:szCs w:val="22"/>
        </w:rPr>
      </w:pPr>
      <w:r w:rsidRPr="00730A61">
        <w:rPr>
          <w:rFonts w:ascii="Arial" w:hAnsi="Arial" w:cs="Arial"/>
          <w:b/>
          <w:sz w:val="22"/>
          <w:szCs w:val="22"/>
        </w:rPr>
        <w:t>Contract</w:t>
      </w:r>
      <w:r w:rsidRPr="00730A61">
        <w:rPr>
          <w:rFonts w:ascii="Arial" w:hAnsi="Arial" w:cs="Arial"/>
          <w:b/>
          <w:sz w:val="22"/>
          <w:szCs w:val="22"/>
        </w:rPr>
        <w:tab/>
      </w:r>
      <w:r w:rsidRPr="00730A61">
        <w:rPr>
          <w:rFonts w:ascii="Arial" w:hAnsi="Arial" w:cs="Arial"/>
          <w:b/>
          <w:sz w:val="22"/>
          <w:szCs w:val="22"/>
        </w:rPr>
        <w:tab/>
      </w:r>
      <w:r w:rsidRPr="00730A61">
        <w:rPr>
          <w:rFonts w:ascii="Arial" w:hAnsi="Arial" w:cs="Arial"/>
          <w:b/>
          <w:sz w:val="22"/>
          <w:szCs w:val="22"/>
        </w:rPr>
        <w:tab/>
      </w:r>
      <w:r w:rsidR="00E36608">
        <w:rPr>
          <w:rFonts w:ascii="Arial" w:hAnsi="Arial" w:cs="Arial"/>
          <w:b/>
          <w:sz w:val="22"/>
          <w:szCs w:val="22"/>
        </w:rPr>
        <w:t xml:space="preserve">Permanent </w:t>
      </w:r>
      <w:r w:rsidRPr="00730A61">
        <w:rPr>
          <w:rFonts w:ascii="Arial" w:hAnsi="Arial" w:cs="Arial"/>
          <w:b/>
          <w:sz w:val="22"/>
          <w:szCs w:val="22"/>
        </w:rPr>
        <w:t>Contract</w:t>
      </w:r>
    </w:p>
    <w:p w:rsidR="00730A61" w:rsidRPr="000478AF" w:rsidRDefault="00730A61" w:rsidP="002544C0">
      <w:pPr>
        <w:jc w:val="both"/>
        <w:rPr>
          <w:rFonts w:ascii="Arial" w:hAnsi="Arial"/>
          <w:b/>
          <w:sz w:val="22"/>
          <w:szCs w:val="22"/>
        </w:rPr>
      </w:pPr>
    </w:p>
    <w:p w:rsidR="002544C0" w:rsidRPr="00C0156F" w:rsidRDefault="002544C0" w:rsidP="002544C0">
      <w:pPr>
        <w:jc w:val="both"/>
        <w:rPr>
          <w:rFonts w:ascii="Arial" w:hAnsi="Arial"/>
          <w:b/>
          <w:sz w:val="22"/>
          <w:szCs w:val="22"/>
        </w:rPr>
      </w:pPr>
      <w:r w:rsidRPr="00C0156F">
        <w:rPr>
          <w:rFonts w:ascii="Arial" w:hAnsi="Arial"/>
          <w:b/>
          <w:sz w:val="22"/>
          <w:szCs w:val="22"/>
        </w:rPr>
        <w:tab/>
      </w:r>
      <w:bookmarkStart w:id="0" w:name="_GoBack"/>
      <w:bookmarkEnd w:id="0"/>
    </w:p>
    <w:p w:rsidR="00C0156F" w:rsidRPr="00C0156F" w:rsidRDefault="00C0156F" w:rsidP="00C0156F">
      <w:pPr>
        <w:jc w:val="both"/>
        <w:rPr>
          <w:rFonts w:ascii="Arial" w:hAnsi="Arial"/>
          <w:b/>
          <w:sz w:val="22"/>
          <w:szCs w:val="22"/>
        </w:rPr>
      </w:pPr>
      <w:r w:rsidRPr="00C0156F">
        <w:rPr>
          <w:rFonts w:ascii="Arial" w:hAnsi="Arial"/>
          <w:b/>
          <w:sz w:val="22"/>
          <w:szCs w:val="22"/>
        </w:rPr>
        <w:tab/>
      </w:r>
      <w:r w:rsidRPr="00C0156F">
        <w:rPr>
          <w:rFonts w:ascii="Arial" w:hAnsi="Arial"/>
          <w:b/>
          <w:sz w:val="22"/>
          <w:szCs w:val="22"/>
        </w:rPr>
        <w:tab/>
      </w:r>
      <w:r w:rsidRPr="00C0156F">
        <w:rPr>
          <w:rFonts w:ascii="Arial" w:hAnsi="Arial"/>
          <w:b/>
          <w:sz w:val="22"/>
          <w:szCs w:val="22"/>
        </w:rPr>
        <w:tab/>
      </w:r>
    </w:p>
    <w:p w:rsidR="00851D5B" w:rsidRDefault="00851D5B" w:rsidP="00C0156F">
      <w:pPr>
        <w:jc w:val="both"/>
        <w:rPr>
          <w:rFonts w:ascii="Arial" w:hAnsi="Arial"/>
          <w:b/>
          <w:bCs/>
          <w:sz w:val="22"/>
          <w:szCs w:val="22"/>
        </w:rPr>
      </w:pPr>
    </w:p>
    <w:p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D544B9" w:rsidRPr="00121EE3" w:rsidRDefault="00D544B9" w:rsidP="00851D5B">
      <w:pPr>
        <w:jc w:val="both"/>
        <w:rPr>
          <w:rFonts w:ascii="Arial" w:hAnsi="Arial"/>
          <w:b/>
          <w:bCs/>
          <w:sz w:val="22"/>
          <w:szCs w:val="22"/>
        </w:rPr>
      </w:pPr>
    </w:p>
    <w:p w:rsidR="0084670D" w:rsidRDefault="00A71616" w:rsidP="007D4D8B">
      <w:pPr>
        <w:jc w:val="both"/>
        <w:rPr>
          <w:rFonts w:ascii="Arial" w:hAnsi="Arial"/>
          <w:bCs/>
          <w:sz w:val="22"/>
          <w:szCs w:val="22"/>
        </w:rPr>
      </w:pPr>
      <w:r w:rsidRPr="00121EE3">
        <w:rPr>
          <w:rFonts w:ascii="Arial" w:hAnsi="Arial"/>
          <w:bCs/>
          <w:sz w:val="22"/>
          <w:szCs w:val="22"/>
        </w:rPr>
        <w:t xml:space="preserve">This post will </w:t>
      </w:r>
      <w:r>
        <w:rPr>
          <w:rFonts w:ascii="Arial" w:hAnsi="Arial"/>
          <w:bCs/>
          <w:sz w:val="22"/>
          <w:szCs w:val="22"/>
        </w:rPr>
        <w:t xml:space="preserve">be based </w:t>
      </w:r>
      <w:r w:rsidRPr="00121EE3">
        <w:rPr>
          <w:rFonts w:ascii="Arial" w:hAnsi="Arial"/>
          <w:bCs/>
          <w:sz w:val="22"/>
          <w:szCs w:val="22"/>
        </w:rPr>
        <w:t xml:space="preserve">within </w:t>
      </w:r>
      <w:r>
        <w:rPr>
          <w:rFonts w:ascii="Arial" w:hAnsi="Arial"/>
          <w:bCs/>
          <w:sz w:val="22"/>
          <w:szCs w:val="22"/>
        </w:rPr>
        <w:t xml:space="preserve">Next Link </w:t>
      </w:r>
      <w:r w:rsidR="0017677E">
        <w:rPr>
          <w:rFonts w:ascii="Arial" w:hAnsi="Arial"/>
          <w:bCs/>
          <w:sz w:val="22"/>
          <w:szCs w:val="22"/>
        </w:rPr>
        <w:t>Domestic abuse services providing outreach</w:t>
      </w:r>
      <w:r w:rsidR="00CF0D89">
        <w:rPr>
          <w:rFonts w:ascii="Arial" w:hAnsi="Arial"/>
          <w:bCs/>
          <w:sz w:val="22"/>
          <w:szCs w:val="22"/>
        </w:rPr>
        <w:t>,</w:t>
      </w:r>
      <w:r w:rsidR="0017677E">
        <w:rPr>
          <w:rFonts w:ascii="Arial" w:hAnsi="Arial"/>
          <w:bCs/>
          <w:sz w:val="22"/>
          <w:szCs w:val="22"/>
        </w:rPr>
        <w:t xml:space="preserve"> and community based support</w:t>
      </w:r>
      <w:r w:rsidR="00D42602">
        <w:rPr>
          <w:rFonts w:ascii="Arial" w:hAnsi="Arial"/>
          <w:bCs/>
          <w:sz w:val="22"/>
          <w:szCs w:val="22"/>
        </w:rPr>
        <w:t xml:space="preserve"> to high risk victims</w:t>
      </w:r>
      <w:r w:rsidR="0017677E">
        <w:rPr>
          <w:rFonts w:ascii="Arial" w:hAnsi="Arial"/>
          <w:bCs/>
          <w:sz w:val="22"/>
          <w:szCs w:val="22"/>
        </w:rPr>
        <w:t xml:space="preserve"> across</w:t>
      </w:r>
      <w:r>
        <w:rPr>
          <w:rFonts w:ascii="Arial" w:hAnsi="Arial"/>
          <w:bCs/>
          <w:sz w:val="22"/>
          <w:szCs w:val="22"/>
        </w:rPr>
        <w:t xml:space="preserve"> </w:t>
      </w:r>
      <w:r w:rsidR="00E72AAE">
        <w:rPr>
          <w:rFonts w:ascii="Arial" w:hAnsi="Arial"/>
          <w:bCs/>
          <w:sz w:val="22"/>
          <w:szCs w:val="22"/>
        </w:rPr>
        <w:t>North Somerset</w:t>
      </w:r>
    </w:p>
    <w:p w:rsidR="00E72AAE" w:rsidRDefault="00E72AAE" w:rsidP="007D4D8B">
      <w:pPr>
        <w:jc w:val="both"/>
        <w:rPr>
          <w:rFonts w:ascii="Arial" w:hAnsi="Arial"/>
          <w:bCs/>
          <w:sz w:val="22"/>
          <w:szCs w:val="22"/>
        </w:rPr>
      </w:pPr>
    </w:p>
    <w:p w:rsidR="004757E5" w:rsidRDefault="00D42602" w:rsidP="0032188F">
      <w:pPr>
        <w:jc w:val="both"/>
        <w:rPr>
          <w:rFonts w:ascii="Arial" w:hAnsi="Arial"/>
          <w:bCs/>
          <w:sz w:val="22"/>
          <w:szCs w:val="22"/>
        </w:rPr>
      </w:pPr>
      <w:r>
        <w:rPr>
          <w:rFonts w:ascii="Arial" w:hAnsi="Arial"/>
          <w:bCs/>
          <w:sz w:val="22"/>
          <w:szCs w:val="22"/>
        </w:rPr>
        <w:t>Working closely with the Lighthouse</w:t>
      </w:r>
      <w:r w:rsidR="00E72AAE">
        <w:rPr>
          <w:rFonts w:ascii="Arial" w:hAnsi="Arial"/>
          <w:bCs/>
          <w:sz w:val="22"/>
          <w:szCs w:val="22"/>
        </w:rPr>
        <w:t>, One Front Door</w:t>
      </w:r>
      <w:r>
        <w:rPr>
          <w:rFonts w:ascii="Arial" w:hAnsi="Arial"/>
          <w:bCs/>
          <w:sz w:val="22"/>
          <w:szCs w:val="22"/>
        </w:rPr>
        <w:t xml:space="preserve"> and MARAC to p</w:t>
      </w:r>
      <w:r w:rsidRPr="0084670D">
        <w:rPr>
          <w:rFonts w:ascii="Arial" w:hAnsi="Arial"/>
          <w:bCs/>
          <w:sz w:val="22"/>
          <w:szCs w:val="22"/>
        </w:rPr>
        <w:t>rovide</w:t>
      </w:r>
      <w:r w:rsidR="004757E5">
        <w:rPr>
          <w:rFonts w:ascii="Arial" w:hAnsi="Arial"/>
          <w:bCs/>
          <w:sz w:val="22"/>
          <w:szCs w:val="22"/>
        </w:rPr>
        <w:t xml:space="preserve"> co-ordinated package of emotional and practical support, </w:t>
      </w:r>
      <w:r w:rsidR="004757E5" w:rsidRPr="0084670D">
        <w:rPr>
          <w:rFonts w:ascii="Arial" w:hAnsi="Arial"/>
          <w:bCs/>
          <w:sz w:val="22"/>
          <w:szCs w:val="22"/>
        </w:rPr>
        <w:t>advice</w:t>
      </w:r>
      <w:r w:rsidR="004757E5">
        <w:rPr>
          <w:rFonts w:ascii="Arial" w:hAnsi="Arial"/>
          <w:bCs/>
          <w:sz w:val="22"/>
          <w:szCs w:val="22"/>
        </w:rPr>
        <w:t xml:space="preserve"> and </w:t>
      </w:r>
      <w:r w:rsidR="0084670D" w:rsidRPr="0084670D">
        <w:rPr>
          <w:rFonts w:ascii="Arial" w:hAnsi="Arial"/>
          <w:bCs/>
          <w:sz w:val="22"/>
          <w:szCs w:val="22"/>
        </w:rPr>
        <w:t>advocacy</w:t>
      </w:r>
      <w:r w:rsidR="004757E5">
        <w:rPr>
          <w:rFonts w:ascii="Arial" w:hAnsi="Arial"/>
          <w:bCs/>
          <w:sz w:val="22"/>
          <w:szCs w:val="22"/>
        </w:rPr>
        <w:t xml:space="preserve"> </w:t>
      </w:r>
      <w:r w:rsidR="0084670D" w:rsidRPr="0084670D">
        <w:rPr>
          <w:rFonts w:ascii="Arial" w:hAnsi="Arial"/>
          <w:bCs/>
          <w:sz w:val="22"/>
          <w:szCs w:val="22"/>
        </w:rPr>
        <w:t xml:space="preserve">to </w:t>
      </w:r>
      <w:r w:rsidR="005B2F32">
        <w:rPr>
          <w:rFonts w:ascii="Arial" w:hAnsi="Arial"/>
          <w:bCs/>
          <w:sz w:val="22"/>
          <w:szCs w:val="22"/>
        </w:rPr>
        <w:t xml:space="preserve">female or male </w:t>
      </w:r>
      <w:r w:rsidR="00060E95">
        <w:rPr>
          <w:rFonts w:ascii="Arial" w:hAnsi="Arial"/>
          <w:bCs/>
          <w:sz w:val="22"/>
          <w:szCs w:val="22"/>
        </w:rPr>
        <w:t xml:space="preserve">high </w:t>
      </w:r>
      <w:r w:rsidR="00553234">
        <w:rPr>
          <w:rFonts w:ascii="Arial" w:hAnsi="Arial"/>
          <w:bCs/>
          <w:sz w:val="22"/>
          <w:szCs w:val="22"/>
        </w:rPr>
        <w:t>r</w:t>
      </w:r>
      <w:r w:rsidR="00060E95">
        <w:rPr>
          <w:rFonts w:ascii="Arial" w:hAnsi="Arial"/>
          <w:bCs/>
          <w:sz w:val="22"/>
          <w:szCs w:val="22"/>
        </w:rPr>
        <w:t xml:space="preserve">isk </w:t>
      </w:r>
      <w:r w:rsidR="0084670D" w:rsidRPr="0084670D">
        <w:rPr>
          <w:rFonts w:ascii="Arial" w:hAnsi="Arial"/>
          <w:bCs/>
          <w:sz w:val="22"/>
          <w:szCs w:val="22"/>
          <w:lang w:val="en-US"/>
        </w:rPr>
        <w:t xml:space="preserve">survivors of domestic violence and their children, </w:t>
      </w:r>
    </w:p>
    <w:p w:rsidR="0084670D" w:rsidRPr="0084670D" w:rsidRDefault="0084670D" w:rsidP="006A0DFD">
      <w:pPr>
        <w:pStyle w:val="ListParagraph"/>
        <w:ind w:left="993" w:hanging="426"/>
        <w:jc w:val="both"/>
        <w:rPr>
          <w:rFonts w:ascii="Arial" w:hAnsi="Arial"/>
          <w:bCs/>
          <w:sz w:val="22"/>
          <w:szCs w:val="22"/>
        </w:rPr>
      </w:pPr>
    </w:p>
    <w:p w:rsidR="0084670D" w:rsidRPr="0084670D" w:rsidRDefault="0084670D" w:rsidP="0084670D">
      <w:pPr>
        <w:jc w:val="both"/>
        <w:rPr>
          <w:rFonts w:ascii="Arial" w:hAnsi="Arial"/>
          <w:bCs/>
          <w:sz w:val="22"/>
          <w:szCs w:val="22"/>
        </w:rPr>
      </w:pPr>
      <w:r w:rsidRPr="0084670D">
        <w:rPr>
          <w:rFonts w:ascii="Arial" w:hAnsi="Arial"/>
          <w:bCs/>
          <w:sz w:val="22"/>
          <w:szCs w:val="22"/>
        </w:rPr>
        <w:t xml:space="preserve">The role involves empowering </w:t>
      </w:r>
      <w:r w:rsidR="00060E95">
        <w:rPr>
          <w:rFonts w:ascii="Arial" w:hAnsi="Arial"/>
          <w:bCs/>
          <w:sz w:val="22"/>
          <w:szCs w:val="22"/>
        </w:rPr>
        <w:t xml:space="preserve">high risk </w:t>
      </w:r>
      <w:r w:rsidRPr="0084670D">
        <w:rPr>
          <w:rFonts w:ascii="Arial" w:hAnsi="Arial"/>
          <w:bCs/>
          <w:sz w:val="22"/>
          <w:szCs w:val="22"/>
        </w:rPr>
        <w:t>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rsidR="0084670D" w:rsidRPr="00121EE3" w:rsidRDefault="0084670D" w:rsidP="007D4D8B">
      <w:pPr>
        <w:jc w:val="both"/>
        <w:rPr>
          <w:rFonts w:ascii="Arial" w:hAnsi="Arial"/>
          <w:bCs/>
          <w:sz w:val="22"/>
          <w:szCs w:val="22"/>
        </w:rPr>
      </w:pPr>
    </w:p>
    <w:p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851D5B" w:rsidRPr="00121EE3" w:rsidRDefault="00851D5B" w:rsidP="007D4D8B">
      <w:pPr>
        <w:jc w:val="both"/>
        <w:rPr>
          <w:rFonts w:ascii="Arial" w:hAnsi="Arial"/>
          <w:sz w:val="22"/>
          <w:szCs w:val="22"/>
        </w:rPr>
      </w:pPr>
    </w:p>
    <w:p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 xml:space="preserve">survivors </w:t>
      </w:r>
      <w:r>
        <w:rPr>
          <w:rFonts w:ascii="Arial" w:hAnsi="Arial"/>
          <w:bCs/>
          <w:sz w:val="22"/>
          <w:szCs w:val="22"/>
        </w:rPr>
        <w:t>and</w:t>
      </w:r>
      <w:r w:rsidRPr="00BD1E53">
        <w:rPr>
          <w:rFonts w:ascii="Arial" w:hAnsi="Arial"/>
          <w:bCs/>
          <w:sz w:val="22"/>
          <w:szCs w:val="22"/>
        </w:rPr>
        <w:t xml:space="preserve"> their children</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rsidR="0084670D" w:rsidRDefault="0084670D" w:rsidP="006A0DFD">
      <w:pPr>
        <w:ind w:left="567" w:hanging="425"/>
        <w:jc w:val="both"/>
        <w:rPr>
          <w:rFonts w:ascii="Arial" w:hAnsi="Arial"/>
          <w:bCs/>
          <w:sz w:val="22"/>
          <w:szCs w:val="22"/>
        </w:rPr>
      </w:pPr>
    </w:p>
    <w:p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060E95">
        <w:rPr>
          <w:rFonts w:ascii="Arial" w:hAnsi="Arial"/>
          <w:bCs/>
          <w:sz w:val="22"/>
          <w:szCs w:val="22"/>
          <w:lang w:val="en"/>
        </w:rPr>
        <w:t xml:space="preserve">high risk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rsidR="0084670D" w:rsidRPr="00BD1E53" w:rsidRDefault="0084670D" w:rsidP="006A0DFD">
      <w:pPr>
        <w:ind w:left="567" w:hanging="425"/>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t>M</w:t>
      </w:r>
      <w:r w:rsidRPr="0084670D">
        <w:rPr>
          <w:rFonts w:ascii="Arial" w:hAnsi="Arial"/>
          <w:bCs/>
          <w:sz w:val="22"/>
          <w:szCs w:val="22"/>
        </w:rPr>
        <w:t>aintain an effective support service with the aim of enabling the survivor</w:t>
      </w:r>
      <w:r>
        <w:rPr>
          <w:rFonts w:ascii="Arial" w:hAnsi="Arial"/>
          <w:bCs/>
          <w:sz w:val="22"/>
          <w:szCs w:val="22"/>
        </w:rPr>
        <w:t xml:space="preserve"> and </w:t>
      </w:r>
      <w:r w:rsidR="00E72AAE">
        <w:rPr>
          <w:rFonts w:ascii="Arial" w:hAnsi="Arial"/>
          <w:bCs/>
          <w:sz w:val="22"/>
          <w:szCs w:val="22"/>
        </w:rPr>
        <w:t>t</w:t>
      </w:r>
      <w:r>
        <w:rPr>
          <w:rFonts w:ascii="Arial" w:hAnsi="Arial"/>
          <w:bCs/>
          <w:sz w:val="22"/>
          <w:szCs w:val="22"/>
        </w:rPr>
        <w:t>he</w:t>
      </w:r>
      <w:r w:rsidR="00E72AAE">
        <w:rPr>
          <w:rFonts w:ascii="Arial" w:hAnsi="Arial"/>
          <w:bCs/>
          <w:sz w:val="22"/>
          <w:szCs w:val="22"/>
        </w:rPr>
        <w:t>i</w:t>
      </w:r>
      <w:r>
        <w:rPr>
          <w:rFonts w:ascii="Arial" w:hAnsi="Arial"/>
          <w:bCs/>
          <w:sz w:val="22"/>
          <w:szCs w:val="22"/>
        </w:rPr>
        <w:t>r children</w:t>
      </w:r>
      <w:r w:rsidRPr="0084670D">
        <w:rPr>
          <w:rFonts w:ascii="Arial" w:hAnsi="Arial"/>
          <w:bCs/>
          <w:sz w:val="22"/>
          <w:szCs w:val="22"/>
        </w:rPr>
        <w:t xml:space="preserve"> to develop the skills and resources necessary to move on and maintain independence and </w:t>
      </w:r>
      <w:r w:rsidR="00287DEA" w:rsidRPr="0084670D">
        <w:rPr>
          <w:rFonts w:ascii="Arial" w:hAnsi="Arial"/>
          <w:bCs/>
          <w:sz w:val="22"/>
          <w:szCs w:val="22"/>
        </w:rPr>
        <w:t>self-reliance</w:t>
      </w:r>
      <w:r w:rsidRPr="0084670D">
        <w:rPr>
          <w:rFonts w:ascii="Arial" w:hAnsi="Arial"/>
          <w:bCs/>
          <w:sz w:val="22"/>
          <w:szCs w:val="22"/>
        </w:rPr>
        <w:t xml:space="preserve">. </w:t>
      </w:r>
    </w:p>
    <w:p w:rsidR="00AF520E" w:rsidRDefault="00AF520E" w:rsidP="00AF520E">
      <w:pPr>
        <w:pStyle w:val="ListParagraph"/>
        <w:rPr>
          <w:rFonts w:ascii="Arial" w:hAnsi="Arial"/>
          <w:bCs/>
          <w:sz w:val="22"/>
          <w:szCs w:val="22"/>
        </w:rPr>
      </w:pPr>
    </w:p>
    <w:p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lastRenderedPageBreak/>
        <w:t xml:space="preserve">Work in strength-based and solution-focused ways with clients;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851D5B" w:rsidRPr="00BD3629" w:rsidRDefault="002C233E"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rsidR="006A0DFD" w:rsidRDefault="006A0DFD" w:rsidP="006A0DFD">
      <w:pPr>
        <w:ind w:left="567"/>
        <w:jc w:val="both"/>
        <w:rPr>
          <w:rFonts w:ascii="Arial" w:hAnsi="Arial"/>
          <w:sz w:val="22"/>
          <w:szCs w:val="22"/>
        </w:rPr>
      </w:pPr>
    </w:p>
    <w:p w:rsidR="00851D5B" w:rsidRPr="00121EE3" w:rsidRDefault="00851D5B" w:rsidP="006A0DFD">
      <w:pPr>
        <w:numPr>
          <w:ilvl w:val="0"/>
          <w:numId w:val="1"/>
        </w:numPr>
        <w:ind w:left="567" w:hanging="425"/>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rsidR="00851D5B" w:rsidRPr="00121EE3" w:rsidRDefault="00851D5B" w:rsidP="007D4D8B">
      <w:pPr>
        <w:jc w:val="both"/>
        <w:rPr>
          <w:rFonts w:ascii="Arial" w:hAnsi="Arial"/>
          <w:sz w:val="22"/>
          <w:szCs w:val="22"/>
        </w:rPr>
      </w:pPr>
    </w:p>
    <w:p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rsidR="00851D5B" w:rsidRPr="00121EE3" w:rsidRDefault="00851D5B" w:rsidP="007D4D8B">
      <w:pPr>
        <w:jc w:val="both"/>
        <w:rPr>
          <w:rFonts w:ascii="Arial" w:hAnsi="Arial"/>
          <w:sz w:val="22"/>
          <w:szCs w:val="22"/>
        </w:rPr>
      </w:pPr>
    </w:p>
    <w:p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rsidR="00851D5B" w:rsidRPr="00121EE3" w:rsidRDefault="00851D5B" w:rsidP="007D4D8B">
      <w:pPr>
        <w:jc w:val="both"/>
        <w:rPr>
          <w:rFonts w:ascii="Arial" w:hAnsi="Arial"/>
          <w:b/>
          <w:sz w:val="22"/>
          <w:szCs w:val="22"/>
        </w:rPr>
      </w:pPr>
    </w:p>
    <w:p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the Police, Lighthouse</w:t>
      </w:r>
      <w:r w:rsidR="00AF44F5">
        <w:rPr>
          <w:rFonts w:ascii="Arial" w:hAnsi="Arial"/>
          <w:sz w:val="22"/>
          <w:szCs w:val="22"/>
        </w:rPr>
        <w:t>,</w:t>
      </w:r>
      <w:r w:rsidR="00D42602">
        <w:rPr>
          <w:rFonts w:ascii="Arial" w:hAnsi="Arial"/>
          <w:sz w:val="22"/>
          <w:szCs w:val="22"/>
        </w:rPr>
        <w:t xml:space="preserve"> </w:t>
      </w:r>
      <w:r w:rsidR="00AF44F5">
        <w:rPr>
          <w:rFonts w:ascii="Arial" w:hAnsi="Arial"/>
          <w:sz w:val="22"/>
          <w:szCs w:val="22"/>
        </w:rPr>
        <w:t>current</w:t>
      </w:r>
      <w:r w:rsidRPr="009B671A">
        <w:rPr>
          <w:rFonts w:ascii="Arial" w:hAnsi="Arial"/>
          <w:sz w:val="22"/>
          <w:szCs w:val="22"/>
        </w:rPr>
        <w:t xml:space="preserve"> </w:t>
      </w:r>
      <w:r w:rsidR="00D42602">
        <w:rPr>
          <w:rFonts w:ascii="Arial" w:hAnsi="Arial"/>
          <w:sz w:val="22"/>
          <w:szCs w:val="22"/>
        </w:rPr>
        <w:t xml:space="preserve">and </w:t>
      </w:r>
      <w:r w:rsidRPr="009B671A">
        <w:rPr>
          <w:rFonts w:ascii="Arial" w:hAnsi="Arial"/>
          <w:sz w:val="22"/>
          <w:szCs w:val="22"/>
        </w:rPr>
        <w:t xml:space="preserve">potential </w:t>
      </w:r>
      <w:r w:rsidR="007D695B" w:rsidRPr="009B671A">
        <w:rPr>
          <w:rFonts w:ascii="Arial" w:hAnsi="Arial"/>
          <w:sz w:val="22"/>
          <w:szCs w:val="22"/>
        </w:rPr>
        <w:t xml:space="preserve">referrers </w:t>
      </w:r>
      <w:r w:rsidR="003B1EE6" w:rsidRPr="009B671A">
        <w:rPr>
          <w:rFonts w:ascii="Arial" w:hAnsi="Arial"/>
          <w:sz w:val="22"/>
          <w:szCs w:val="22"/>
        </w:rPr>
        <w:t>and service users to ensure a steady flow of appropriate referrals.</w:t>
      </w:r>
    </w:p>
    <w:p w:rsidR="009B671A" w:rsidRDefault="009B671A" w:rsidP="009B671A">
      <w:pPr>
        <w:pStyle w:val="ListParagraph"/>
        <w:ind w:left="567"/>
        <w:jc w:val="both"/>
        <w:rPr>
          <w:rFonts w:ascii="Arial" w:hAnsi="Arial"/>
          <w:sz w:val="22"/>
          <w:szCs w:val="22"/>
        </w:rPr>
      </w:pPr>
    </w:p>
    <w:p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and their children’s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 xml:space="preserve">service </w:t>
      </w:r>
      <w:r w:rsidR="00287DEA">
        <w:rPr>
          <w:rFonts w:ascii="Arial" w:hAnsi="Arial"/>
          <w:sz w:val="22"/>
          <w:szCs w:val="22"/>
        </w:rPr>
        <w:t>users</w:t>
      </w:r>
      <w:r w:rsidR="00287DEA" w:rsidRPr="009B671A">
        <w:rPr>
          <w:rFonts w:ascii="Arial" w:hAnsi="Arial"/>
          <w:sz w:val="22"/>
          <w:szCs w:val="22"/>
        </w:rPr>
        <w:t xml:space="preserve"> when</w:t>
      </w:r>
      <w:r w:rsidRPr="009B671A">
        <w:rPr>
          <w:rFonts w:ascii="Arial" w:hAnsi="Arial"/>
          <w:sz w:val="22"/>
          <w:szCs w:val="22"/>
        </w:rPr>
        <w:t xml:space="preserve"> appropriate. </w:t>
      </w:r>
    </w:p>
    <w:p w:rsidR="009B671A" w:rsidRPr="009B671A" w:rsidRDefault="009B671A" w:rsidP="009B671A">
      <w:pPr>
        <w:pStyle w:val="ListParagraph"/>
        <w:rPr>
          <w:rFonts w:ascii="Arial" w:hAnsi="Arial"/>
          <w:sz w:val="22"/>
          <w:szCs w:val="22"/>
        </w:rPr>
      </w:pPr>
    </w:p>
    <w:p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D34632" w:rsidRPr="009B671A">
        <w:rPr>
          <w:rFonts w:ascii="Arial" w:hAnsi="Arial"/>
          <w:sz w:val="22"/>
          <w:szCs w:val="22"/>
        </w:rPr>
        <w:t>family’s needs</w:t>
      </w:r>
      <w:r w:rsidR="009763EF" w:rsidRPr="009B671A">
        <w:rPr>
          <w:rFonts w:ascii="Arial" w:hAnsi="Arial"/>
          <w:sz w:val="22"/>
          <w:szCs w:val="22"/>
        </w:rPr>
        <w:t xml:space="preserve"> and risks change</w:t>
      </w:r>
    </w:p>
    <w:p w:rsidR="009B671A" w:rsidRPr="009B671A" w:rsidRDefault="009B671A" w:rsidP="009B671A">
      <w:pPr>
        <w:pStyle w:val="ListParagraph"/>
        <w:rPr>
          <w:rFonts w:ascii="Arial" w:hAnsi="Arial"/>
          <w:sz w:val="22"/>
          <w:szCs w:val="22"/>
        </w:rPr>
      </w:pPr>
    </w:p>
    <w:p w:rsidR="009B671A" w:rsidRDefault="003F5056"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When appropriate, using our established protocol</w:t>
      </w:r>
      <w:r w:rsidR="009763EF" w:rsidRPr="009B671A">
        <w:rPr>
          <w:rFonts w:ascii="Arial" w:hAnsi="Arial"/>
          <w:sz w:val="22"/>
          <w:szCs w:val="22"/>
        </w:rPr>
        <w:t>s</w:t>
      </w:r>
      <w:r w:rsidRPr="009B671A">
        <w:rPr>
          <w:rFonts w:ascii="Arial" w:hAnsi="Arial"/>
          <w:sz w:val="22"/>
          <w:szCs w:val="22"/>
        </w:rPr>
        <w:t>, make referrals to</w:t>
      </w:r>
      <w:r w:rsidR="009763EF" w:rsidRPr="009B671A">
        <w:rPr>
          <w:rFonts w:ascii="Arial" w:hAnsi="Arial"/>
          <w:sz w:val="22"/>
          <w:szCs w:val="22"/>
        </w:rPr>
        <w:t xml:space="preserve"> </w:t>
      </w:r>
      <w:r w:rsidR="00E72AAE">
        <w:rPr>
          <w:rFonts w:ascii="Arial" w:hAnsi="Arial"/>
          <w:sz w:val="22"/>
          <w:szCs w:val="22"/>
        </w:rPr>
        <w:t>Addaction</w:t>
      </w:r>
      <w:r w:rsidR="009763EF" w:rsidRPr="009B671A">
        <w:rPr>
          <w:rFonts w:ascii="Arial" w:hAnsi="Arial"/>
          <w:sz w:val="22"/>
          <w:szCs w:val="22"/>
        </w:rPr>
        <w:t xml:space="preserve"> for Substance Misuse </w:t>
      </w:r>
      <w:r w:rsidR="0084146A">
        <w:rPr>
          <w:rFonts w:ascii="Arial" w:hAnsi="Arial"/>
          <w:sz w:val="22"/>
          <w:szCs w:val="22"/>
        </w:rPr>
        <w:t>support</w:t>
      </w:r>
      <w:r w:rsidR="009763EF" w:rsidRPr="009B671A">
        <w:rPr>
          <w:rFonts w:ascii="Arial" w:hAnsi="Arial"/>
          <w:sz w:val="22"/>
          <w:szCs w:val="22"/>
        </w:rPr>
        <w:t xml:space="preserve"> service</w:t>
      </w:r>
      <w:r w:rsidR="0084146A">
        <w:rPr>
          <w:rFonts w:ascii="Arial" w:hAnsi="Arial"/>
          <w:sz w:val="22"/>
          <w:szCs w:val="22"/>
        </w:rPr>
        <w:t>s</w:t>
      </w:r>
      <w:r w:rsidR="009763EF" w:rsidRPr="009B671A">
        <w:rPr>
          <w:rFonts w:ascii="Arial" w:hAnsi="Arial"/>
          <w:sz w:val="22"/>
          <w:szCs w:val="22"/>
        </w:rPr>
        <w:t xml:space="preserve"> and </w:t>
      </w:r>
      <w:r w:rsidR="0084146A">
        <w:rPr>
          <w:rFonts w:ascii="Arial" w:hAnsi="Arial"/>
          <w:sz w:val="22"/>
          <w:szCs w:val="22"/>
        </w:rPr>
        <w:t>AWP Me</w:t>
      </w:r>
      <w:r w:rsidRPr="009B671A">
        <w:rPr>
          <w:rFonts w:ascii="Arial" w:hAnsi="Arial"/>
          <w:sz w:val="22"/>
          <w:szCs w:val="22"/>
        </w:rPr>
        <w:t>ntal Health services for a mental health assessment.</w:t>
      </w:r>
    </w:p>
    <w:p w:rsidR="009B671A" w:rsidRPr="009B671A" w:rsidRDefault="009B671A" w:rsidP="009B671A">
      <w:pPr>
        <w:pStyle w:val="ListParagraph"/>
        <w:rPr>
          <w:rFonts w:ascii="Arial" w:hAnsi="Arial"/>
          <w:sz w:val="22"/>
          <w:szCs w:val="22"/>
        </w:rPr>
      </w:pPr>
    </w:p>
    <w:p w:rsidR="003F5056" w:rsidRP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L</w:t>
      </w:r>
      <w:r w:rsidR="003F5056" w:rsidRPr="009B671A">
        <w:rPr>
          <w:rFonts w:ascii="Arial" w:hAnsi="Arial"/>
          <w:sz w:val="22"/>
          <w:szCs w:val="22"/>
        </w:rPr>
        <w:t>iaise closely with applicant and referral agencies and keep informed of progress and outcome</w:t>
      </w:r>
      <w:r w:rsidRPr="009B671A">
        <w:rPr>
          <w:rFonts w:ascii="Arial" w:hAnsi="Arial"/>
          <w:sz w:val="22"/>
          <w:szCs w:val="22"/>
        </w:rPr>
        <w:t xml:space="preserve"> of their referral/assessment</w:t>
      </w:r>
      <w:r w:rsidR="003F5056" w:rsidRPr="009B671A">
        <w:rPr>
          <w:rFonts w:ascii="Arial" w:hAnsi="Arial"/>
          <w:sz w:val="22"/>
          <w:szCs w:val="22"/>
        </w:rPr>
        <w:t>.</w:t>
      </w:r>
    </w:p>
    <w:p w:rsidR="007D695B" w:rsidRPr="00301827" w:rsidRDefault="007D695B" w:rsidP="007D4D8B">
      <w:pPr>
        <w:jc w:val="both"/>
        <w:rPr>
          <w:rFonts w:ascii="Arial" w:hAnsi="Arial"/>
          <w:sz w:val="22"/>
          <w:szCs w:val="22"/>
        </w:rPr>
      </w:pPr>
    </w:p>
    <w:p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rsidR="007D695B" w:rsidRPr="00301827" w:rsidRDefault="007D695B" w:rsidP="007D4D8B">
      <w:pPr>
        <w:jc w:val="both"/>
        <w:rPr>
          <w:rFonts w:ascii="Arial" w:hAnsi="Arial" w:cs="Arial"/>
          <w:b/>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In conjunction with the service user</w:t>
      </w:r>
      <w:r w:rsidR="002C0BBE" w:rsidRPr="009B671A">
        <w:rPr>
          <w:rFonts w:ascii="Arial" w:hAnsi="Arial" w:cs="Arial"/>
          <w:sz w:val="22"/>
          <w:szCs w:val="22"/>
        </w:rPr>
        <w:t>/family</w:t>
      </w:r>
      <w:r w:rsidRPr="009B671A">
        <w:rPr>
          <w:rFonts w:ascii="Arial" w:hAnsi="Arial" w:cs="Arial"/>
          <w:sz w:val="22"/>
          <w:szCs w:val="22"/>
        </w:rPr>
        <w:t xml:space="preserve"> complete the </w:t>
      </w:r>
      <w:r w:rsidR="00697023">
        <w:rPr>
          <w:rFonts w:ascii="Arial" w:hAnsi="Arial" w:cs="Arial"/>
          <w:sz w:val="22"/>
          <w:szCs w:val="22"/>
        </w:rPr>
        <w:t xml:space="preserve">Oasis </w:t>
      </w:r>
      <w:r w:rsidR="00E72AAE">
        <w:rPr>
          <w:rFonts w:ascii="Arial" w:hAnsi="Arial" w:cs="Arial"/>
          <w:sz w:val="22"/>
          <w:szCs w:val="22"/>
        </w:rPr>
        <w:t xml:space="preserve">needs assessment and draw up </w:t>
      </w:r>
      <w:r w:rsidR="00B91F9D" w:rsidRPr="009B671A">
        <w:rPr>
          <w:rFonts w:ascii="Arial" w:hAnsi="Arial" w:cs="Arial"/>
          <w:sz w:val="22"/>
          <w:szCs w:val="22"/>
        </w:rPr>
        <w:t>a support plan</w:t>
      </w:r>
      <w:r w:rsidR="00697023">
        <w:rPr>
          <w:rFonts w:ascii="Arial" w:hAnsi="Arial" w:cs="Arial"/>
          <w:sz w:val="22"/>
          <w:szCs w:val="22"/>
        </w:rPr>
        <w:t xml:space="preserve"> together with the survivor</w:t>
      </w:r>
      <w:r w:rsidR="00B91F9D" w:rsidRPr="009B671A">
        <w:rPr>
          <w:rFonts w:ascii="Arial" w:hAnsi="Arial" w:cs="Arial"/>
          <w:sz w:val="22"/>
          <w:szCs w:val="22"/>
        </w:rPr>
        <w:t xml:space="preserve">. 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00B91F9D" w:rsidRPr="009B671A">
        <w:rPr>
          <w:rFonts w:ascii="Arial" w:hAnsi="Arial" w:cs="Arial"/>
          <w:sz w:val="22"/>
          <w:szCs w:val="22"/>
        </w:rPr>
        <w:t xml:space="preserve"> a creative, consistent and assertive way to ensure positive outcomes are achieved. </w:t>
      </w:r>
      <w:r w:rsidRPr="009B671A">
        <w:rPr>
          <w:rFonts w:ascii="Arial" w:hAnsi="Arial" w:cs="Arial"/>
          <w:sz w:val="22"/>
          <w:szCs w:val="22"/>
        </w:rPr>
        <w:t xml:space="preserve"> </w:t>
      </w:r>
      <w:r w:rsidR="00B91F9D" w:rsidRPr="009B671A">
        <w:rPr>
          <w:rFonts w:ascii="Arial" w:hAnsi="Arial" w:cs="Arial"/>
          <w:sz w:val="22"/>
          <w:szCs w:val="22"/>
        </w:rPr>
        <w:t>R</w:t>
      </w:r>
      <w:r w:rsidRPr="009B671A">
        <w:rPr>
          <w:rFonts w:ascii="Arial" w:hAnsi="Arial" w:cs="Arial"/>
          <w:sz w:val="22"/>
          <w:szCs w:val="22"/>
        </w:rPr>
        <w:t>eview the</w:t>
      </w:r>
      <w:r w:rsidR="00B91F9D" w:rsidRPr="009B671A">
        <w:rPr>
          <w:rFonts w:ascii="Arial" w:hAnsi="Arial" w:cs="Arial"/>
          <w:sz w:val="22"/>
          <w:szCs w:val="22"/>
        </w:rPr>
        <w:t xml:space="preserve"> support</w:t>
      </w:r>
      <w:r w:rsidRPr="009B671A">
        <w:rPr>
          <w:rFonts w:ascii="Arial" w:hAnsi="Arial" w:cs="Arial"/>
          <w:sz w:val="22"/>
          <w:szCs w:val="22"/>
        </w:rPr>
        <w:t xml:space="preserve"> plan regularly and record changes agreed. </w:t>
      </w:r>
      <w:r w:rsidR="009B671A">
        <w:rPr>
          <w:rFonts w:ascii="Arial" w:hAnsi="Arial" w:cs="Arial"/>
          <w:sz w:val="22"/>
          <w:szCs w:val="22"/>
        </w:rPr>
        <w:tab/>
      </w:r>
    </w:p>
    <w:p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rsidR="009B671A" w:rsidRPr="009B671A" w:rsidRDefault="009B671A" w:rsidP="009B671A">
      <w:pPr>
        <w:pStyle w:val="ListParagraph"/>
        <w:rPr>
          <w:rFonts w:ascii="Arial" w:hAnsi="Arial"/>
          <w:sz w:val="22"/>
          <w:szCs w:val="22"/>
        </w:rPr>
      </w:pPr>
    </w:p>
    <w:p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6C3B90" w:rsidRPr="009B671A">
        <w:rPr>
          <w:rFonts w:ascii="Arial" w:hAnsi="Arial"/>
          <w:sz w:val="22"/>
          <w:szCs w:val="22"/>
        </w:rPr>
        <w:t>families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  </w:t>
      </w:r>
      <w:r w:rsidR="00D5022A" w:rsidRPr="009B671A">
        <w:rPr>
          <w:rFonts w:ascii="Arial" w:hAnsi="Arial"/>
          <w:sz w:val="22"/>
          <w:szCs w:val="22"/>
        </w:rPr>
        <w:t>.</w:t>
      </w:r>
    </w:p>
    <w:p w:rsidR="009B671A" w:rsidRPr="009B671A" w:rsidRDefault="009B671A" w:rsidP="009B671A">
      <w:pPr>
        <w:pStyle w:val="ListParagraph"/>
        <w:rPr>
          <w:rFonts w:ascii="Arial" w:hAnsi="Arial" w:cs="Arial"/>
          <w:sz w:val="22"/>
          <w:szCs w:val="22"/>
        </w:rPr>
      </w:pPr>
    </w:p>
    <w:p w:rsidR="009B671A" w:rsidRDefault="00AD62F4" w:rsidP="009B671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 xml:space="preserve">and to advocate for survivors to ensure their needs are met. </w:t>
      </w:r>
    </w:p>
    <w:p w:rsidR="009B671A" w:rsidRPr="009B671A" w:rsidRDefault="009B671A" w:rsidP="009B671A">
      <w:pPr>
        <w:pStyle w:val="ListParagraph"/>
        <w:rPr>
          <w:rFonts w:ascii="Arial" w:hAnsi="Arial" w:cs="Arial"/>
          <w:sz w:val="22"/>
          <w:szCs w:val="22"/>
        </w:rPr>
      </w:pPr>
    </w:p>
    <w:p w:rsidR="00301827" w:rsidRP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have a Think Family Approach by ensuring:</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Children and Young People’s voice is central to informing services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Addresses safety, educational, health and emotional needs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Supports them understand their experience</w:t>
      </w:r>
    </w:p>
    <w:p w:rsidR="00301827" w:rsidRPr="009364CC" w:rsidRDefault="00301827" w:rsidP="009364CC">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Equips them with skills to recover and grow up to form positive, equal, safe relationships.</w:t>
      </w:r>
    </w:p>
    <w:p w:rsidR="00301827" w:rsidRPr="00301827" w:rsidRDefault="00301827" w:rsidP="00301827">
      <w:pPr>
        <w:pStyle w:val="ListParagraph"/>
        <w:rPr>
          <w:rFonts w:ascii="Arial" w:hAnsi="Arial" w:cs="Arial"/>
          <w:sz w:val="22"/>
          <w:szCs w:val="22"/>
        </w:rPr>
      </w:pPr>
    </w:p>
    <w:p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9364CC" w:rsidRPr="009B671A">
        <w:rPr>
          <w:rFonts w:ascii="Arial" w:hAnsi="Arial" w:cs="Arial"/>
          <w:sz w:val="22"/>
          <w:szCs w:val="22"/>
          <w:lang w:eastAsia="en-US"/>
        </w:rPr>
        <w:t>the families</w:t>
      </w:r>
      <w:r w:rsidR="00222729" w:rsidRPr="009B671A">
        <w:rPr>
          <w:rFonts w:ascii="Arial" w:hAnsi="Arial" w:cs="Arial"/>
          <w:sz w:val="22"/>
          <w:szCs w:val="22"/>
          <w:lang w:eastAsia="en-US"/>
        </w:rPr>
        <w:t xml:space="preserve"> isolation.</w:t>
      </w:r>
    </w:p>
    <w:p w:rsidR="00AF520E" w:rsidRDefault="00AF520E" w:rsidP="00AF520E">
      <w:pPr>
        <w:pStyle w:val="ListParagraph"/>
        <w:ind w:left="567"/>
        <w:jc w:val="both"/>
        <w:rPr>
          <w:rFonts w:ascii="Arial" w:hAnsi="Arial" w:cs="Arial"/>
          <w:sz w:val="22"/>
          <w:szCs w:val="22"/>
        </w:rPr>
      </w:pPr>
    </w:p>
    <w:p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lastRenderedPageBreak/>
        <w:t xml:space="preserve">Recognise, respect and address the needs of service-users who face particular barriers when seeking help to access the service, including those from different ethnic and cultural backgrounds, LGBT 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male survivors</w:t>
      </w:r>
      <w:r w:rsidR="00677009">
        <w:rPr>
          <w:rFonts w:ascii="Arial" w:hAnsi="Arial" w:cs="Arial"/>
          <w:sz w:val="22"/>
          <w:szCs w:val="22"/>
        </w:rPr>
        <w:t>,</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rsidR="009B671A" w:rsidRDefault="009B671A" w:rsidP="009B671A">
      <w:pPr>
        <w:pStyle w:val="ListParagraph"/>
        <w:ind w:left="567"/>
        <w:jc w:val="both"/>
        <w:rPr>
          <w:rFonts w:ascii="Arial" w:hAnsi="Arial" w:cs="Arial"/>
          <w:sz w:val="22"/>
          <w:szCs w:val="22"/>
        </w:rPr>
      </w:pPr>
    </w:p>
    <w:p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Carry out a financial assessment for each service user assisting them to </w:t>
      </w:r>
      <w:r w:rsidRPr="009B671A">
        <w:rPr>
          <w:rFonts w:ascii="Arial" w:hAnsi="Arial" w:cs="Arial"/>
          <w:sz w:val="22"/>
          <w:szCs w:val="22"/>
        </w:rPr>
        <w:tab/>
        <w:t>maxim</w:t>
      </w:r>
      <w:r w:rsidR="006345B0" w:rsidRPr="009B671A">
        <w:rPr>
          <w:rFonts w:ascii="Arial" w:hAnsi="Arial" w:cs="Arial"/>
          <w:sz w:val="22"/>
          <w:szCs w:val="22"/>
        </w:rPr>
        <w:t>ise</w:t>
      </w:r>
      <w:r w:rsidR="00E72AAE">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E72AAE">
        <w:rPr>
          <w:rFonts w:ascii="Arial" w:hAnsi="Arial" w:cs="Arial"/>
          <w:sz w:val="22"/>
          <w:szCs w:val="22"/>
        </w:rPr>
        <w:t>Addaction,</w:t>
      </w:r>
      <w:r w:rsidR="009645A3" w:rsidRPr="009B671A">
        <w:rPr>
          <w:rFonts w:ascii="Arial" w:hAnsi="Arial" w:cs="Arial"/>
          <w:sz w:val="22"/>
          <w:szCs w:val="22"/>
        </w:rPr>
        <w:t xml:space="preserve"> probation,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rsidR="009B671A" w:rsidRPr="009B671A" w:rsidRDefault="009B671A" w:rsidP="009B671A">
      <w:pPr>
        <w:pStyle w:val="ListParagraph"/>
        <w:rPr>
          <w:rFonts w:ascii="Arial" w:hAnsi="Arial" w:cs="Arial"/>
          <w:sz w:val="22"/>
          <w:szCs w:val="22"/>
        </w:rPr>
      </w:pPr>
    </w:p>
    <w:p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recovery orientated support, psychologically informed interventions and </w:t>
      </w:r>
      <w:r w:rsidRPr="009B671A">
        <w:rPr>
          <w:rFonts w:ascii="Arial" w:hAnsi="Arial" w:cs="Arial"/>
          <w:sz w:val="22"/>
          <w:szCs w:val="22"/>
        </w:rPr>
        <w:tab/>
        <w:t>practical support to individual</w:t>
      </w:r>
      <w:r w:rsidR="00FB4360">
        <w:rPr>
          <w:rFonts w:ascii="Arial" w:hAnsi="Arial" w:cs="Arial"/>
          <w:sz w:val="22"/>
          <w:szCs w:val="22"/>
        </w:rPr>
        <w:t>s</w:t>
      </w:r>
      <w:r w:rsidRPr="009B671A">
        <w:rPr>
          <w:rFonts w:ascii="Arial" w:hAnsi="Arial" w:cs="Arial"/>
          <w:sz w:val="22"/>
          <w:szCs w:val="22"/>
        </w:rPr>
        <w:t xml:space="preserve"> on caseload.</w:t>
      </w:r>
    </w:p>
    <w:p w:rsidR="009B671A" w:rsidRPr="009B671A" w:rsidRDefault="009B671A" w:rsidP="009B671A">
      <w:pPr>
        <w:pStyle w:val="ListParagraph"/>
        <w:rPr>
          <w:rFonts w:ascii="Arial" w:hAnsi="Arial" w:cs="Arial"/>
          <w:sz w:val="22"/>
          <w:szCs w:val="22"/>
        </w:rPr>
      </w:pPr>
    </w:p>
    <w:p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 xml:space="preserve">onitor all safeguarding concerns and make appropriate referrals to </w:t>
      </w:r>
      <w:r w:rsidR="00E72AAE">
        <w:rPr>
          <w:rFonts w:ascii="Arial" w:hAnsi="Arial"/>
          <w:sz w:val="22"/>
          <w:szCs w:val="22"/>
        </w:rPr>
        <w:t>Care Connect</w:t>
      </w:r>
      <w:r w:rsidRPr="009B671A">
        <w:rPr>
          <w:rFonts w:ascii="Arial" w:hAnsi="Arial"/>
          <w:sz w:val="22"/>
          <w:szCs w:val="22"/>
        </w:rPr>
        <w:t xml:space="preserve"> as necessary</w:t>
      </w:r>
    </w:p>
    <w:p w:rsidR="009B671A" w:rsidRPr="009B671A" w:rsidRDefault="009B671A" w:rsidP="009B671A">
      <w:pPr>
        <w:pStyle w:val="ListParagraph"/>
        <w:rPr>
          <w:rFonts w:ascii="Arial" w:hAnsi="Arial" w:cs="Arial"/>
          <w:sz w:val="22"/>
          <w:szCs w:val="22"/>
        </w:rPr>
      </w:pPr>
    </w:p>
    <w:p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 xml:space="preserve">pport, advice, </w:t>
      </w:r>
      <w:r w:rsidR="007D4D8B" w:rsidRPr="009B671A">
        <w:rPr>
          <w:rFonts w:ascii="Arial" w:hAnsi="Arial" w:cs="Arial"/>
          <w:sz w:val="22"/>
          <w:szCs w:val="22"/>
        </w:rPr>
        <w:tab/>
        <w:t>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rsidR="009B671A" w:rsidRPr="009B671A" w:rsidRDefault="009B671A" w:rsidP="009B671A">
      <w:pPr>
        <w:pStyle w:val="ListParagraph"/>
        <w:rPr>
          <w:rFonts w:ascii="Arial" w:hAnsi="Arial" w:cs="Arial"/>
          <w:sz w:val="22"/>
          <w:szCs w:val="22"/>
        </w:rPr>
      </w:pPr>
    </w:p>
    <w:p w:rsidR="006345B0" w:rsidRPr="009B671A" w:rsidRDefault="006345B0"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At an appropriate time and in a planned way, negotiate and agree with service </w:t>
      </w:r>
      <w:r w:rsidR="00AD62F4" w:rsidRPr="009B671A">
        <w:rPr>
          <w:rFonts w:ascii="Arial" w:hAnsi="Arial" w:cs="Arial"/>
          <w:sz w:val="22"/>
          <w:szCs w:val="22"/>
        </w:rPr>
        <w:t>user the</w:t>
      </w:r>
      <w:r w:rsidRPr="009B671A">
        <w:rPr>
          <w:rFonts w:ascii="Arial" w:hAnsi="Arial" w:cs="Arial"/>
          <w:sz w:val="22"/>
          <w:szCs w:val="22"/>
        </w:rPr>
        <w:t xml:space="preserve"> planned withdrawal of Next Link’s support.</w:t>
      </w:r>
    </w:p>
    <w:p w:rsidR="00851D5B" w:rsidRPr="00121EE3" w:rsidRDefault="00851D5B" w:rsidP="007D4D8B">
      <w:pPr>
        <w:jc w:val="both"/>
        <w:rPr>
          <w:rFonts w:ascii="Arial" w:hAnsi="Arial" w:cs="Arial"/>
          <w:sz w:val="22"/>
          <w:szCs w:val="22"/>
        </w:rPr>
      </w:pPr>
      <w:r w:rsidRPr="007D4D8B">
        <w:rPr>
          <w:rFonts w:ascii="Arial" w:hAnsi="Arial" w:cs="Arial"/>
          <w:sz w:val="22"/>
          <w:szCs w:val="22"/>
        </w:rPr>
        <w:t xml:space="preserve"> </w:t>
      </w:r>
    </w:p>
    <w:p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rsidR="00851D5B" w:rsidRPr="00121EE3" w:rsidRDefault="00851D5B" w:rsidP="007D4D8B">
      <w:pPr>
        <w:jc w:val="both"/>
        <w:rPr>
          <w:rFonts w:ascii="Arial" w:hAnsi="Arial" w:cs="Arial"/>
          <w:sz w:val="22"/>
          <w:szCs w:val="22"/>
        </w:rPr>
      </w:pPr>
    </w:p>
    <w:p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rsidR="004B6E80" w:rsidRPr="004B6E80" w:rsidRDefault="004B6E80" w:rsidP="004B6E80">
      <w:pPr>
        <w:pStyle w:val="ListParagraph"/>
        <w:tabs>
          <w:tab w:val="left" w:pos="567"/>
        </w:tabs>
        <w:ind w:left="360"/>
        <w:jc w:val="both"/>
        <w:rPr>
          <w:rFonts w:ascii="Arial" w:hAnsi="Arial" w:cs="Arial"/>
          <w:sz w:val="22"/>
          <w:szCs w:val="22"/>
        </w:rPr>
      </w:pPr>
    </w:p>
    <w:p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677009">
        <w:rPr>
          <w:rFonts w:ascii="Arial" w:hAnsi="Arial" w:cs="Arial"/>
          <w:sz w:val="22"/>
          <w:szCs w:val="22"/>
        </w:rPr>
        <w:t xml:space="preserve">OASIS </w:t>
      </w:r>
      <w:r w:rsidR="00B91F9D" w:rsidRPr="004B6E80">
        <w:rPr>
          <w:rFonts w:ascii="Arial" w:hAnsi="Arial" w:cs="Arial"/>
          <w:sz w:val="22"/>
          <w:szCs w:val="22"/>
        </w:rPr>
        <w:t>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rsidR="00851D5B" w:rsidRPr="00121EE3" w:rsidRDefault="00851D5B" w:rsidP="007D4D8B">
      <w:pPr>
        <w:jc w:val="both"/>
        <w:rPr>
          <w:rFonts w:ascii="Arial" w:hAnsi="Arial" w:cs="Arial"/>
          <w:sz w:val="22"/>
          <w:szCs w:val="22"/>
        </w:rPr>
      </w:pPr>
    </w:p>
    <w:p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rsidR="00650A96" w:rsidRDefault="00650A96" w:rsidP="007D4D8B">
      <w:pPr>
        <w:jc w:val="both"/>
        <w:rPr>
          <w:rFonts w:ascii="Arial" w:hAnsi="Arial" w:cs="Arial"/>
          <w:sz w:val="22"/>
          <w:szCs w:val="22"/>
        </w:rPr>
      </w:pPr>
    </w:p>
    <w:p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Actively participate in regular one-to-one supervision, reflective practice groups, </w:t>
      </w:r>
      <w:r w:rsidR="00851D5B" w:rsidRPr="004B6E80">
        <w:rPr>
          <w:rFonts w:ascii="Arial" w:hAnsi="Arial" w:cs="Arial"/>
          <w:sz w:val="22"/>
          <w:szCs w:val="22"/>
        </w:rPr>
        <w:tab/>
        <w:t xml:space="preserve">annual </w:t>
      </w:r>
      <w:r>
        <w:rPr>
          <w:rFonts w:ascii="Arial" w:hAnsi="Arial" w:cs="Arial"/>
          <w:sz w:val="22"/>
          <w:szCs w:val="22"/>
        </w:rPr>
        <w:tab/>
      </w:r>
      <w:r w:rsidR="00851D5B" w:rsidRPr="004B6E80">
        <w:rPr>
          <w:rFonts w:ascii="Arial" w:hAnsi="Arial" w:cs="Arial"/>
          <w:sz w:val="22"/>
          <w:szCs w:val="22"/>
        </w:rPr>
        <w:t xml:space="preserve">appraisals. </w:t>
      </w:r>
    </w:p>
    <w:p w:rsidR="009B671A" w:rsidRDefault="009B671A" w:rsidP="009B671A">
      <w:pPr>
        <w:pStyle w:val="ListParagraph"/>
        <w:ind w:left="360"/>
        <w:jc w:val="both"/>
        <w:rPr>
          <w:rFonts w:ascii="Arial" w:hAnsi="Arial" w:cs="Arial"/>
          <w:sz w:val="22"/>
          <w:szCs w:val="22"/>
        </w:rPr>
      </w:pPr>
    </w:p>
    <w:p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rsidR="009B671A" w:rsidRPr="009B671A" w:rsidRDefault="009B671A" w:rsidP="009B671A">
      <w:pPr>
        <w:pStyle w:val="ListParagraph"/>
        <w:rPr>
          <w:rFonts w:ascii="Arial" w:hAnsi="Arial" w:cs="Arial"/>
          <w:sz w:val="22"/>
          <w:szCs w:val="22"/>
        </w:rPr>
      </w:pPr>
    </w:p>
    <w:p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rsidR="009B671A" w:rsidRPr="009B671A" w:rsidRDefault="009B671A" w:rsidP="009B671A">
      <w:pPr>
        <w:pStyle w:val="ListParagraph"/>
        <w:rPr>
          <w:rFonts w:ascii="Arial" w:hAnsi="Arial" w:cs="Arial"/>
          <w:sz w:val="22"/>
          <w:szCs w:val="22"/>
        </w:rPr>
      </w:pPr>
    </w:p>
    <w:p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w:t>
      </w:r>
      <w:r w:rsidRPr="009B671A">
        <w:rPr>
          <w:rFonts w:ascii="Arial" w:hAnsi="Arial" w:cs="Arial"/>
          <w:sz w:val="22"/>
          <w:szCs w:val="22"/>
        </w:rPr>
        <w:tab/>
        <w:t xml:space="preserve">in engaging and supporting clients and embed PIE into your day to day practice. </w:t>
      </w:r>
    </w:p>
    <w:p w:rsidR="00851D5B" w:rsidRPr="00121EE3" w:rsidRDefault="00851D5B" w:rsidP="007D4D8B">
      <w:pPr>
        <w:jc w:val="both"/>
        <w:rPr>
          <w:rFonts w:ascii="Arial" w:hAnsi="Arial" w:cs="Arial"/>
          <w:b/>
          <w:bCs/>
          <w:sz w:val="22"/>
          <w:szCs w:val="22"/>
        </w:rPr>
      </w:pPr>
    </w:p>
    <w:p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rsidR="00650A96" w:rsidRPr="00650A96" w:rsidRDefault="00650A96" w:rsidP="007D4D8B">
      <w:pPr>
        <w:pStyle w:val="ListParagraph"/>
        <w:ind w:left="360"/>
        <w:jc w:val="both"/>
        <w:rPr>
          <w:rFonts w:ascii="Arial" w:hAnsi="Arial" w:cs="Arial"/>
          <w:b/>
          <w:bCs/>
          <w:sz w:val="22"/>
          <w:szCs w:val="22"/>
        </w:rPr>
      </w:pPr>
    </w:p>
    <w:p w:rsidR="009B671A" w:rsidRDefault="00715043"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t>Work within a rota system including regular evening and weekend work and take part in the on-call rota as required.</w:t>
      </w:r>
    </w:p>
    <w:p w:rsidR="009B671A" w:rsidRDefault="009B671A" w:rsidP="009B671A">
      <w:pPr>
        <w:pStyle w:val="ListParagraph"/>
        <w:ind w:left="567"/>
        <w:jc w:val="both"/>
        <w:rPr>
          <w:rFonts w:ascii="Arial" w:hAnsi="Arial"/>
          <w:sz w:val="22"/>
          <w:szCs w:val="22"/>
        </w:rPr>
      </w:pPr>
    </w:p>
    <w:p w:rsidR="009B671A" w:rsidRDefault="003E13FA"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lastRenderedPageBreak/>
        <w:t>Provide cover  for and assist in the delivery of the Duty telephone helpline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Pr="009B671A">
        <w:rPr>
          <w:rFonts w:ascii="Arial" w:hAnsi="Arial" w:cs="Arial"/>
          <w:sz w:val="22"/>
          <w:szCs w:val="22"/>
        </w:rPr>
        <w:t xml:space="preserve"> at internal and external meetings, as required, promote the organisation through building professional links with outside </w:t>
      </w:r>
      <w:r w:rsidRPr="009B671A">
        <w:rPr>
          <w:rFonts w:ascii="Arial" w:hAnsi="Arial" w:cs="Arial"/>
          <w:sz w:val="22"/>
          <w:szCs w:val="22"/>
        </w:rPr>
        <w:tab/>
        <w:t>bodies as appropriate.</w:t>
      </w:r>
    </w:p>
    <w:p w:rsidR="009B671A" w:rsidRPr="009B671A" w:rsidRDefault="009B671A" w:rsidP="009B671A">
      <w:pPr>
        <w:pStyle w:val="ListParagraph"/>
        <w:rPr>
          <w:rFonts w:ascii="Arial" w:hAnsi="Arial" w:cs="Arial"/>
          <w:sz w:val="22"/>
          <w:szCs w:val="22"/>
          <w:lang w:val="en"/>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rsidR="009B671A" w:rsidRPr="009B671A" w:rsidRDefault="009B671A" w:rsidP="009B671A">
      <w:pPr>
        <w:pStyle w:val="ListParagraph"/>
        <w:rPr>
          <w:rFonts w:ascii="Arial" w:hAnsi="Arial" w:cs="Arial"/>
          <w:sz w:val="22"/>
          <w:szCs w:val="22"/>
        </w:rPr>
      </w:pPr>
    </w:p>
    <w:p w:rsidR="00851D5B"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rsidR="00851D5B" w:rsidRDefault="00851D5B" w:rsidP="007D4D8B">
      <w:pPr>
        <w:jc w:val="both"/>
        <w:rPr>
          <w:rFonts w:ascii="Arial" w:hAnsi="Arial" w:cs="Arial"/>
          <w:b/>
          <w:sz w:val="22"/>
          <w:szCs w:val="22"/>
        </w:rPr>
      </w:pPr>
    </w:p>
    <w:p w:rsidR="00ED002B" w:rsidRDefault="00ED002B"/>
    <w:p w:rsidR="00D001A7" w:rsidRPr="00D001A7" w:rsidRDefault="00D001A7" w:rsidP="00D001A7">
      <w:pPr>
        <w:jc w:val="both"/>
        <w:rPr>
          <w:rFonts w:ascii="Arial" w:hAnsi="Arial" w:cs="Arial"/>
          <w:b/>
          <w:i/>
          <w:noProof/>
          <w:lang w:eastAsia="en-US"/>
        </w:rPr>
      </w:pPr>
      <w:r w:rsidRPr="00D001A7">
        <w:rPr>
          <w:rFonts w:ascii="Arial" w:hAnsi="Arial" w:cs="Arial"/>
          <w:b/>
          <w:i/>
          <w:noProof/>
          <w:lang w:eastAsia="en-US"/>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D001A7" w:rsidRPr="00D001A7" w:rsidRDefault="00D001A7" w:rsidP="00D001A7">
      <w:pPr>
        <w:rPr>
          <w:rFonts w:ascii="Arial" w:hAnsi="Arial" w:cs="Arial"/>
          <w:b/>
          <w:i/>
          <w:noProof/>
          <w:lang w:eastAsia="en-US"/>
        </w:rPr>
      </w:pPr>
    </w:p>
    <w:p w:rsidR="00D001A7" w:rsidRPr="00D001A7" w:rsidRDefault="00D001A7" w:rsidP="00D001A7">
      <w:pPr>
        <w:rPr>
          <w:rFonts w:ascii="Arial" w:hAnsi="Arial" w:cs="Arial"/>
          <w:b/>
          <w:i/>
          <w:noProof/>
          <w:lang w:eastAsia="en-US"/>
        </w:rPr>
      </w:pPr>
      <w:r w:rsidRPr="00D001A7">
        <w:rPr>
          <w:rFonts w:ascii="Arial" w:hAnsi="Arial" w:cs="Arial"/>
          <w:b/>
          <w:i/>
          <w:noProof/>
          <w:lang w:eastAsia="en-US"/>
        </w:rPr>
        <w:t>Next Link is committed to safeguarding and promoting the welfare of children, young people and adults at risk of abuse, and expects all staff and volunteers to share this commitment.</w:t>
      </w:r>
    </w:p>
    <w:p w:rsidR="00D001A7" w:rsidRPr="00D001A7" w:rsidRDefault="00D001A7" w:rsidP="00D001A7">
      <w:pPr>
        <w:rPr>
          <w:rFonts w:ascii="Arial" w:hAnsi="Arial" w:cs="Arial"/>
          <w:b/>
          <w:bCs/>
          <w:i/>
          <w:noProof/>
          <w:lang w:eastAsia="en-US"/>
        </w:rPr>
      </w:pPr>
    </w:p>
    <w:p w:rsidR="00D001A7" w:rsidRPr="00D001A7" w:rsidRDefault="00D001A7" w:rsidP="00D001A7">
      <w:pPr>
        <w:rPr>
          <w:rFonts w:ascii="Arial" w:hAnsi="Arial" w:cs="Arial"/>
          <w:b/>
          <w:bCs/>
          <w:i/>
          <w:noProof/>
          <w:lang w:eastAsia="en-US"/>
        </w:rPr>
      </w:pPr>
      <w:r w:rsidRPr="00D001A7">
        <w:rPr>
          <w:rFonts w:ascii="Arial" w:hAnsi="Arial" w:cs="Arial"/>
          <w:b/>
          <w:bCs/>
          <w:i/>
          <w:noProof/>
          <w:lang w:eastAsia="en-US"/>
        </w:rPr>
        <w:t xml:space="preserve">Next Link is committed to Equal Opportunities. </w:t>
      </w:r>
    </w:p>
    <w:p w:rsidR="00D001A7" w:rsidRPr="00D001A7" w:rsidRDefault="00D001A7" w:rsidP="00D001A7">
      <w:pPr>
        <w:rPr>
          <w:rFonts w:ascii="Arial" w:hAnsi="Arial" w:cs="Arial"/>
          <w:b/>
          <w:bCs/>
          <w:i/>
          <w:noProof/>
          <w:lang w:eastAsia="en-US"/>
        </w:rPr>
      </w:pPr>
    </w:p>
    <w:p w:rsidR="002728B2" w:rsidRPr="00BB38A3" w:rsidRDefault="002728B2" w:rsidP="002728B2">
      <w:pPr>
        <w:rPr>
          <w:rFonts w:ascii="Arial" w:hAnsi="Arial" w:cs="Arial"/>
          <w:b/>
          <w:i/>
          <w:sz w:val="22"/>
          <w:szCs w:val="22"/>
        </w:rPr>
      </w:pPr>
      <w:r w:rsidRPr="00BB38A3">
        <w:rPr>
          <w:rFonts w:ascii="Arial" w:hAnsi="Arial" w:cs="Arial"/>
          <w:b/>
          <w:i/>
          <w:sz w:val="22"/>
          <w:szCs w:val="22"/>
        </w:rPr>
        <w:t>Due to the specific requirements of this role, this post is exempt under the Equality Act (2010), Part 1, Schedule 9 (Genuine Occupational Requirement.)</w:t>
      </w:r>
    </w:p>
    <w:p w:rsidR="00ED002B" w:rsidRDefault="00ED002B"/>
    <w:p w:rsidR="00ED002B" w:rsidRDefault="00ED002B"/>
    <w:p w:rsidR="00ED002B" w:rsidRDefault="00ED002B"/>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r w:rsidRPr="00ED002B">
        <w:rPr>
          <w:rFonts w:ascii="Arial" w:hAnsi="Arial"/>
          <w:noProof/>
          <w:sz w:val="24"/>
        </w:rPr>
        <w:lastRenderedPageBreak/>
        <mc:AlternateContent>
          <mc:Choice Requires="wps">
            <w:drawing>
              <wp:anchor distT="0" distB="0" distL="114300" distR="114300" simplePos="0" relativeHeight="251666432" behindDoc="1" locked="0" layoutInCell="1" allowOverlap="1" wp14:anchorId="491661DF" wp14:editId="7AB595EE">
                <wp:simplePos x="0" y="0"/>
                <wp:positionH relativeFrom="column">
                  <wp:posOffset>-2540</wp:posOffset>
                </wp:positionH>
                <wp:positionV relativeFrom="paragraph">
                  <wp:posOffset>-1905</wp:posOffset>
                </wp:positionV>
                <wp:extent cx="5974080" cy="712382"/>
                <wp:effectExtent l="0" t="0" r="26670" b="120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712382"/>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E43DF" id="Rectangle 5" o:spid="_x0000_s1026" style="position:absolute;margin-left:-.2pt;margin-top:-.15pt;width:470.4pt;height:56.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" strokeweight="1.5pt"/>
            </w:pict>
          </mc:Fallback>
        </mc:AlternateContent>
      </w:r>
    </w:p>
    <w:p w:rsidR="002728B2" w:rsidRDefault="002728B2" w:rsidP="002728B2">
      <w:pPr>
        <w:ind w:left="720" w:hanging="11"/>
        <w:jc w:val="center"/>
        <w:rPr>
          <w:rFonts w:ascii="Arial" w:hAnsi="Arial" w:cs="Arial"/>
          <w:b/>
          <w:sz w:val="28"/>
          <w:szCs w:val="28"/>
        </w:rPr>
      </w:pPr>
    </w:p>
    <w:p w:rsidR="002728B2" w:rsidRPr="002728B2" w:rsidRDefault="002728B2" w:rsidP="002728B2">
      <w:pPr>
        <w:ind w:left="720" w:hanging="11"/>
        <w:jc w:val="center"/>
        <w:rPr>
          <w:rFonts w:ascii="Arial" w:hAnsi="Arial" w:cs="Arial"/>
          <w:b/>
          <w:sz w:val="24"/>
          <w:szCs w:val="24"/>
        </w:rPr>
      </w:pPr>
      <w:bookmarkStart w:id="1" w:name="_Hlk75866433"/>
      <w:r w:rsidRPr="002728B2">
        <w:rPr>
          <w:rFonts w:ascii="Arial" w:hAnsi="Arial" w:cs="Arial"/>
          <w:b/>
          <w:sz w:val="24"/>
          <w:szCs w:val="24"/>
        </w:rPr>
        <w:t>Person Specification: North Somerset Domestic Abuse Services</w:t>
      </w: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Pr="00ED002B" w:rsidRDefault="002728B2" w:rsidP="002728B2">
      <w:pPr>
        <w:rPr>
          <w:rFonts w:ascii="Arial" w:hAnsi="Arial" w:cs="Arial"/>
          <w:sz w:val="22"/>
          <w:szCs w:val="22"/>
        </w:rPr>
      </w:pP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61"/>
        <w:gridCol w:w="14"/>
        <w:gridCol w:w="1248"/>
      </w:tblGrid>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ED002B" w:rsidRDefault="002728B2" w:rsidP="008205FA">
            <w:pPr>
              <w:ind w:left="170"/>
              <w:rPr>
                <w:rFonts w:ascii="Arial" w:hAnsi="Arial" w:cs="Arial"/>
                <w:sz w:val="22"/>
                <w:szCs w:val="22"/>
              </w:rPr>
            </w:pPr>
            <w:bookmarkStart w:id="2" w:name="_Hlk69135010"/>
            <w:r>
              <w:rPr>
                <w:rFonts w:ascii="Arial" w:hAnsi="Arial" w:cs="Arial"/>
                <w:sz w:val="22"/>
                <w:szCs w:val="22"/>
              </w:rPr>
              <w:t>Qualifications and Experience</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2728B2" w:rsidRPr="00ED002B" w:rsidRDefault="002728B2" w:rsidP="008205FA">
            <w:pP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2728B2">
            <w:pPr>
              <w:ind w:left="170"/>
              <w:rPr>
                <w:rFonts w:ascii="Arial" w:hAnsi="Arial" w:cs="Arial"/>
                <w:sz w:val="22"/>
                <w:szCs w:val="22"/>
              </w:rPr>
            </w:pPr>
            <w:r w:rsidRPr="005E4A41">
              <w:rPr>
                <w:rFonts w:ascii="Arial" w:hAnsi="Arial" w:cs="Arial"/>
                <w:sz w:val="22"/>
                <w:szCs w:val="22"/>
              </w:rPr>
              <w:t>IDVA qualified</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Proven experience of working with women / men and children who have survived domestic abuse</w:t>
            </w:r>
          </w:p>
          <w:p w:rsidR="002728B2" w:rsidRPr="005017D5" w:rsidRDefault="002728B2" w:rsidP="002728B2">
            <w:pPr>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bookmarkEnd w:id="2"/>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Pr>
                <w:rFonts w:ascii="Arial" w:hAnsi="Arial" w:cs="Arial"/>
                <w:sz w:val="22"/>
                <w:szCs w:val="22"/>
              </w:rPr>
              <w:t>Extensive ex</w:t>
            </w:r>
            <w:r w:rsidRPr="00ED002B">
              <w:rPr>
                <w:rFonts w:ascii="Arial" w:hAnsi="Arial" w:cs="Arial"/>
                <w:sz w:val="22"/>
                <w:szCs w:val="22"/>
              </w:rPr>
              <w:t>perience of supporting high risk victims</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Experience working with the police, Lighthouse and MARAC</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BE0EC5">
              <w:rPr>
                <w:rFonts w:ascii="Arial" w:hAnsi="Arial" w:cs="Arial"/>
                <w:sz w:val="22"/>
                <w:szCs w:val="22"/>
              </w:rPr>
              <w:t>Experience of undertaking individual assessments including DASH risk assessments and developing and delivering safety and support plans.</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contextualSpacing/>
              <w:rPr>
                <w:rFonts w:ascii="Arial" w:hAnsi="Arial" w:cs="Arial"/>
                <w:sz w:val="22"/>
                <w:szCs w:val="22"/>
              </w:rPr>
            </w:pPr>
            <w:r w:rsidRPr="00ED002B">
              <w:rPr>
                <w:rFonts w:ascii="Arial" w:hAnsi="Arial" w:cs="Arial"/>
                <w:sz w:val="22"/>
                <w:szCs w:val="22"/>
              </w:rPr>
              <w:t>Experience of co-producing short and longer term risk management, safety planning and support with survivors and their children experiencing Domestic Abuse</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Demonstrable experience of being proactive rather than reactive: focuses on preventing problems in the future rather than just resolving immediate issues</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8205FA">
            <w:pPr>
              <w:pStyle w:val="TableBullet"/>
              <w:ind w:left="170" w:firstLine="0"/>
              <w:rPr>
                <w:rFonts w:ascii="Arial" w:hAnsi="Arial" w:cs="Arial"/>
                <w:sz w:val="22"/>
                <w:szCs w:val="22"/>
              </w:rPr>
            </w:pPr>
            <w:r w:rsidRPr="00ED002B">
              <w:rPr>
                <w:rFonts w:ascii="Arial" w:hAnsi="Arial" w:cs="Arial"/>
                <w:sz w:val="22"/>
                <w:szCs w:val="22"/>
              </w:rPr>
              <w:t>Experience of lone working in the community and able to work on own initiative.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 xml:space="preserve">Experience of delivering group work and / or training </w:t>
            </w:r>
          </w:p>
          <w:p w:rsidR="002728B2" w:rsidRPr="005017D5" w:rsidRDefault="002728B2" w:rsidP="002728B2">
            <w:pPr>
              <w:ind w:left="17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Experience of working with victims of sexual violence</w:t>
            </w:r>
          </w:p>
          <w:p w:rsidR="002728B2" w:rsidRPr="005017D5" w:rsidRDefault="002728B2" w:rsidP="008205FA">
            <w:pPr>
              <w:pStyle w:val="TableBullet"/>
              <w:ind w:left="0" w:firstLine="0"/>
              <w:rPr>
                <w:rFonts w:ascii="Arial" w:hAnsi="Arial" w:cs="Arial"/>
                <w:iCs/>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Experience working with people with mental health needs, substance misuse , other complex needs</w:t>
            </w:r>
          </w:p>
          <w:p w:rsidR="002728B2" w:rsidRPr="005017D5" w:rsidRDefault="002728B2" w:rsidP="008205FA">
            <w:pPr>
              <w:pStyle w:val="TableBullet"/>
              <w:ind w:left="0" w:firstLine="0"/>
              <w:rPr>
                <w:rFonts w:ascii="Arial" w:hAnsi="Arial" w:cs="Arial"/>
                <w:iCs/>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2B4468" w:rsidRDefault="002728B2" w:rsidP="008205FA">
            <w:pPr>
              <w:ind w:left="170"/>
              <w:rPr>
                <w:rFonts w:ascii="Arial" w:hAnsi="Arial" w:cs="Arial"/>
                <w:sz w:val="22"/>
                <w:szCs w:val="22"/>
              </w:rPr>
            </w:pPr>
            <w:r>
              <w:rPr>
                <w:rFonts w:ascii="Arial" w:hAnsi="Arial" w:cs="Arial"/>
                <w:sz w:val="22"/>
                <w:szCs w:val="22"/>
              </w:rPr>
              <w:t>Skills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2728B2" w:rsidRPr="00B37F91" w:rsidRDefault="002728B2" w:rsidP="008205FA">
            <w:pPr>
              <w:jc w:val="center"/>
              <w:rPr>
                <w:rFonts w:ascii="Arial" w:hAnsi="Arial" w:cs="Arial"/>
                <w:bCs/>
                <w:color w:val="202124"/>
                <w:sz w:val="22"/>
                <w:szCs w:val="22"/>
                <w:shd w:val="clear" w:color="auto" w:fill="FFFFFF"/>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iCs/>
                <w:sz w:val="22"/>
                <w:szCs w:val="22"/>
              </w:rPr>
            </w:pPr>
            <w:r w:rsidRPr="00ED002B">
              <w:rPr>
                <w:rFonts w:ascii="Arial" w:hAnsi="Arial" w:cs="Arial"/>
                <w:iCs/>
                <w:sz w:val="22"/>
                <w:szCs w:val="22"/>
              </w:rPr>
              <w:t>Strong numeracy, written communication and organisational skills</w:t>
            </w:r>
          </w:p>
          <w:p w:rsidR="002728B2" w:rsidRPr="00ED002B" w:rsidRDefault="002728B2" w:rsidP="002728B2">
            <w:pPr>
              <w:ind w:left="170"/>
              <w:rPr>
                <w:rFonts w:ascii="Arial" w:hAnsi="Arial" w:cs="Arial"/>
                <w:sz w:val="22"/>
                <w:szCs w:val="22"/>
              </w:rPr>
            </w:pPr>
          </w:p>
          <w:p w:rsidR="002728B2" w:rsidRPr="005017D5" w:rsidRDefault="002728B2" w:rsidP="002728B2">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The ability to undertake effective casework management and support planning with evidence of a methodical and well organised approach to work</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8205FA">
            <w:pPr>
              <w:pStyle w:val="TableBullet"/>
              <w:ind w:left="170" w:firstLine="0"/>
              <w:rPr>
                <w:rFonts w:ascii="Arial" w:hAnsi="Arial" w:cs="Arial"/>
                <w:sz w:val="22"/>
                <w:szCs w:val="22"/>
              </w:rPr>
            </w:pPr>
            <w:r w:rsidRPr="00ED002B">
              <w:rPr>
                <w:rFonts w:ascii="Arial" w:hAnsi="Arial" w:cs="Arial"/>
                <w:sz w:val="22"/>
                <w:szCs w:val="22"/>
              </w:rPr>
              <w:t>Ability to work in partnership with a wide range of statutory and voluntary agencies, to achieve outcomes for service users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lastRenderedPageBreak/>
              <w:t xml:space="preserve">The ability to provide respectful, non-judgemental, and confidential support to survivors and their children.  </w:t>
            </w:r>
          </w:p>
          <w:p w:rsidR="002728B2" w:rsidRPr="005017D5" w:rsidRDefault="002728B2" w:rsidP="008205FA">
            <w:pPr>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 xml:space="preserve">Maintaining professional boundaries, show resilience and reliability under pressure </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2728B2">
            <w:pPr>
              <w:ind w:left="170"/>
              <w:rPr>
                <w:rFonts w:ascii="Arial" w:hAnsi="Arial" w:cs="Arial"/>
                <w:sz w:val="22"/>
                <w:szCs w:val="22"/>
              </w:rPr>
            </w:pPr>
            <w:r w:rsidRPr="00ED002B">
              <w:rPr>
                <w:rFonts w:ascii="Arial" w:hAnsi="Arial" w:cs="Arial"/>
                <w:sz w:val="22"/>
                <w:szCs w:val="22"/>
              </w:rPr>
              <w:t>Ability to work as part of a team demonstrating a flexible approach including a commitment to being part of a rota and on-call system</w:t>
            </w:r>
          </w:p>
          <w:p w:rsidR="002728B2" w:rsidRPr="005017D5" w:rsidRDefault="002728B2" w:rsidP="008205FA">
            <w:pPr>
              <w:ind w:left="17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2728B2">
            <w:pPr>
              <w:pStyle w:val="TableBullet"/>
              <w:ind w:left="170" w:firstLine="0"/>
              <w:rPr>
                <w:rFonts w:ascii="Arial" w:hAnsi="Arial" w:cs="Arial"/>
                <w:sz w:val="22"/>
                <w:szCs w:val="22"/>
              </w:rPr>
            </w:pPr>
            <w:r w:rsidRPr="00DF7DEF">
              <w:rPr>
                <w:rFonts w:ascii="Arial" w:hAnsi="Arial" w:cs="Arial"/>
                <w:iCs/>
                <w:sz w:val="22"/>
                <w:szCs w:val="22"/>
              </w:rPr>
              <w:t>Excellent level of IT literacy, operate case management systems and ability to carry out own administrative workload.</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Ability to apply psychologically informed practice</w:t>
            </w:r>
          </w:p>
          <w:p w:rsidR="002728B2" w:rsidRPr="005017D5" w:rsidRDefault="002728B2" w:rsidP="002728B2">
            <w:pPr>
              <w:ind w:left="17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Ability to work with a recovery focused approach</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5E4A41" w:rsidRDefault="002728B2" w:rsidP="008205FA">
            <w:pPr>
              <w:rPr>
                <w:rFonts w:ascii="Arial" w:hAnsi="Arial" w:cs="Arial"/>
                <w:sz w:val="22"/>
                <w:szCs w:val="22"/>
              </w:rPr>
            </w:pPr>
            <w:r>
              <w:rPr>
                <w:rFonts w:ascii="Arial" w:hAnsi="Arial" w:cs="Arial"/>
                <w:sz w:val="22"/>
                <w:szCs w:val="22"/>
              </w:rPr>
              <w:t xml:space="preserve">  Knowledge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ED002B" w:rsidRDefault="002728B2" w:rsidP="008205FA">
            <w:pP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E4A41" w:rsidRDefault="002728B2" w:rsidP="002728B2">
            <w:pPr>
              <w:ind w:left="170"/>
              <w:contextualSpacing/>
              <w:rPr>
                <w:rFonts w:ascii="Arial" w:hAnsi="Arial" w:cs="Arial"/>
                <w:sz w:val="22"/>
                <w:szCs w:val="22"/>
              </w:rPr>
            </w:pPr>
            <w:r w:rsidRPr="005E4A41">
              <w:rPr>
                <w:rFonts w:ascii="Arial" w:hAnsi="Arial" w:cs="Arial"/>
                <w:sz w:val="22"/>
                <w:szCs w:val="22"/>
              </w:rPr>
              <w:t xml:space="preserve">Demonstrable understanding of the diverse needs of survivors and children experiencing domestic violence </w:t>
            </w:r>
          </w:p>
          <w:p w:rsidR="002728B2" w:rsidRPr="00666988" w:rsidRDefault="002728B2" w:rsidP="002728B2">
            <w:pPr>
              <w:contextualSpacing/>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2728B2">
            <w:pPr>
              <w:ind w:left="170"/>
              <w:contextualSpacing/>
              <w:rPr>
                <w:rFonts w:ascii="Arial" w:hAnsi="Arial" w:cs="Arial"/>
                <w:sz w:val="22"/>
                <w:szCs w:val="22"/>
              </w:rPr>
            </w:pPr>
            <w:r w:rsidRPr="005E4A41">
              <w:rPr>
                <w:rFonts w:ascii="Arial" w:hAnsi="Arial" w:cs="Arial"/>
                <w:sz w:val="22"/>
                <w:szCs w:val="22"/>
              </w:rPr>
              <w:t xml:space="preserve">Demonstrable knowledge of strategies to empower service users to address issues of DVA </w:t>
            </w:r>
          </w:p>
          <w:p w:rsidR="002728B2" w:rsidRPr="00666988" w:rsidRDefault="002728B2" w:rsidP="008205FA">
            <w:pPr>
              <w:pStyle w:val="TableBullet"/>
              <w:ind w:left="0" w:firstLine="0"/>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contextualSpacing/>
              <w:rPr>
                <w:rFonts w:ascii="Arial" w:hAnsi="Arial" w:cs="Arial"/>
                <w:sz w:val="22"/>
                <w:szCs w:val="22"/>
              </w:rPr>
            </w:pPr>
            <w:r w:rsidRPr="00ED002B">
              <w:rPr>
                <w:rFonts w:ascii="Arial" w:hAnsi="Arial" w:cs="Arial"/>
                <w:sz w:val="22"/>
                <w:szCs w:val="22"/>
              </w:rPr>
              <w:t xml:space="preserve">Knowledge of criminal and civil legal remedies and housing law relating to domestic abuse </w:t>
            </w:r>
          </w:p>
          <w:p w:rsidR="002728B2" w:rsidRPr="00666988" w:rsidRDefault="002728B2" w:rsidP="008205FA">
            <w:pPr>
              <w:pStyle w:val="TableBullet"/>
              <w:ind w:left="0" w:firstLine="0"/>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2728B2">
            <w:pPr>
              <w:ind w:left="170"/>
              <w:rPr>
                <w:rFonts w:ascii="Arial" w:hAnsi="Arial" w:cs="Arial"/>
                <w:sz w:val="22"/>
                <w:szCs w:val="22"/>
              </w:rPr>
            </w:pPr>
            <w:r w:rsidRPr="00ED002B">
              <w:rPr>
                <w:rFonts w:ascii="Arial" w:hAnsi="Arial" w:cs="Arial"/>
                <w:sz w:val="22"/>
                <w:szCs w:val="22"/>
              </w:rPr>
              <w:t>Knowledge of Domestic Abuse risk assessment tools including DASH and extensive understanding of the MARAC process</w:t>
            </w:r>
          </w:p>
          <w:p w:rsidR="002728B2" w:rsidRPr="00666988" w:rsidRDefault="002728B2" w:rsidP="008205FA">
            <w:pPr>
              <w:pStyle w:val="TableBullet"/>
              <w:ind w:left="0" w:firstLine="0"/>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BE0EC5">
              <w:rPr>
                <w:rFonts w:ascii="Arial" w:hAnsi="Arial" w:cs="Arial"/>
                <w:sz w:val="22"/>
                <w:szCs w:val="22"/>
              </w:rPr>
              <w:t>Understanding of local and national approaches to tackling domestic abuse including MARAC, child protection, social and voluntary services approaches/involvement</w:t>
            </w:r>
          </w:p>
          <w:p w:rsidR="002728B2" w:rsidRPr="00666988" w:rsidRDefault="002728B2" w:rsidP="008205FA">
            <w:pPr>
              <w:pStyle w:val="TableBullet"/>
              <w:ind w:left="0" w:firstLine="0"/>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22140B" w:rsidRDefault="002728B2" w:rsidP="008205FA">
            <w:pPr>
              <w:jc w:val="center"/>
              <w:rPr>
                <w:rFonts w:ascii="Segoe UI Symbol" w:hAnsi="Segoe UI Symbol" w:cs="Segoe UI Symbol"/>
                <w:b/>
                <w:bCs/>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2728B2">
            <w:pPr>
              <w:ind w:left="170"/>
              <w:rPr>
                <w:rFonts w:ascii="Arial" w:hAnsi="Arial" w:cs="Arial"/>
                <w:sz w:val="22"/>
                <w:szCs w:val="22"/>
              </w:rPr>
            </w:pPr>
            <w:r w:rsidRPr="00ED002B">
              <w:rPr>
                <w:rFonts w:ascii="Arial" w:hAnsi="Arial" w:cs="Arial"/>
                <w:sz w:val="22"/>
                <w:szCs w:val="22"/>
              </w:rPr>
              <w:t xml:space="preserve">Knowledge of health and safety issues specific to survivors fleeing domestic abuse </w:t>
            </w:r>
          </w:p>
          <w:p w:rsidR="002728B2" w:rsidRPr="00666988" w:rsidRDefault="002728B2" w:rsidP="008205FA">
            <w:pPr>
              <w:ind w:left="170"/>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 xml:space="preserve">A thorough understanding of safeguarding relating to vulnerable adults and children,  including how and when to report concerns </w:t>
            </w:r>
          </w:p>
          <w:p w:rsidR="002728B2" w:rsidRPr="00666988" w:rsidRDefault="002728B2" w:rsidP="008205FA">
            <w:pPr>
              <w:rPr>
                <w:rFonts w:ascii="Arial" w:hAnsi="Arial"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8205FA">
            <w:pPr>
              <w:ind w:left="170"/>
              <w:rPr>
                <w:rFonts w:ascii="Arial" w:hAnsi="Arial" w:cs="Arial"/>
                <w:sz w:val="22"/>
                <w:szCs w:val="22"/>
              </w:rPr>
            </w:pPr>
            <w:r w:rsidRPr="00ED002B">
              <w:rPr>
                <w:rFonts w:ascii="Arial" w:hAnsi="Arial" w:cs="Arial"/>
                <w:sz w:val="22"/>
                <w:szCs w:val="22"/>
              </w:rPr>
              <w:t>Up to date knowledge of the welfare benefits system and the ability to ensure service users maximise their benefit entitlement</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2728B2">
            <w:pPr>
              <w:ind w:left="170"/>
              <w:rPr>
                <w:rFonts w:ascii="Arial" w:hAnsi="Arial" w:cs="Arial"/>
                <w:sz w:val="22"/>
                <w:szCs w:val="22"/>
              </w:rPr>
            </w:pPr>
            <w:r w:rsidRPr="00ED002B">
              <w:rPr>
                <w:rFonts w:ascii="Arial" w:hAnsi="Arial" w:cs="Arial"/>
                <w:sz w:val="22"/>
                <w:szCs w:val="22"/>
              </w:rPr>
              <w:t>Knowledge of mental health legislation</w:t>
            </w:r>
          </w:p>
          <w:p w:rsidR="002728B2" w:rsidRPr="00B13230" w:rsidRDefault="002728B2" w:rsidP="002728B2">
            <w:pPr>
              <w:ind w:left="170"/>
              <w:rPr>
                <w:rFonts w:asciiTheme="minorHAnsi" w:hAnsiTheme="minorHAnsi"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8B1C4D" w:rsidRDefault="002728B2" w:rsidP="002728B2">
            <w:pPr>
              <w:ind w:left="170"/>
              <w:rPr>
                <w:rFonts w:ascii="Arial" w:hAnsi="Arial" w:cs="Arial"/>
                <w:sz w:val="22"/>
                <w:szCs w:val="22"/>
              </w:rPr>
            </w:pPr>
            <w:r w:rsidRPr="00ED002B">
              <w:rPr>
                <w:rFonts w:ascii="Arial" w:hAnsi="Arial" w:cs="Arial"/>
                <w:sz w:val="22"/>
                <w:szCs w:val="22"/>
              </w:rPr>
              <w:t>Knowledge of housing legislation</w:t>
            </w:r>
          </w:p>
          <w:p w:rsidR="002728B2" w:rsidRPr="00B13230" w:rsidRDefault="002728B2" w:rsidP="008205FA">
            <w:pPr>
              <w:ind w:left="170"/>
              <w:rPr>
                <w:rFonts w:asciiTheme="minorHAnsi" w:hAnsiTheme="minorHAnsi"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5E4A41" w:rsidRDefault="002728B2" w:rsidP="008205FA">
            <w:pPr>
              <w:ind w:left="170"/>
              <w:contextualSpacing/>
              <w:rPr>
                <w:rFonts w:ascii="Arial" w:hAnsi="Arial" w:cs="Arial"/>
                <w:sz w:val="22"/>
                <w:szCs w:val="22"/>
              </w:rPr>
            </w:pPr>
            <w:r>
              <w:rPr>
                <w:rFonts w:ascii="Arial" w:hAnsi="Arial" w:cs="Arial"/>
                <w:sz w:val="22"/>
                <w:szCs w:val="22"/>
              </w:rPr>
              <w:lastRenderedPageBreak/>
              <w:t>Values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vAlign w:val="center"/>
          </w:tcPr>
          <w:p w:rsidR="002728B2" w:rsidRPr="00ED002B" w:rsidRDefault="002728B2" w:rsidP="008205FA">
            <w:pPr>
              <w:jc w:val="cente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 commitment to the Victim’s Code of Practice</w:t>
            </w:r>
          </w:p>
          <w:p w:rsidR="002728B2" w:rsidRPr="00666988" w:rsidRDefault="002728B2" w:rsidP="002728B2">
            <w:pPr>
              <w:rPr>
                <w:rFonts w:ascii="Arial" w:hAnsi="Arial" w:cs="Arial"/>
                <w:sz w:val="22"/>
                <w:szCs w:val="22"/>
              </w:rPr>
            </w:pP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Commitment to diversity and equal opportunities at work</w:t>
            </w:r>
          </w:p>
          <w:p w:rsidR="002728B2" w:rsidRPr="00666988" w:rsidRDefault="002728B2" w:rsidP="008205FA">
            <w:pPr>
              <w:rPr>
                <w:rFonts w:ascii="Arial" w:hAnsi="Arial" w:cs="Arial"/>
                <w:sz w:val="22"/>
                <w:szCs w:val="22"/>
              </w:rPr>
            </w:pP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2728B2">
            <w:pPr>
              <w:ind w:left="170"/>
              <w:contextualSpacing/>
              <w:rPr>
                <w:rFonts w:ascii="Arial" w:hAnsi="Arial" w:cs="Arial"/>
                <w:sz w:val="22"/>
                <w:szCs w:val="22"/>
              </w:rPr>
            </w:pPr>
            <w:r w:rsidRPr="00ED002B">
              <w:rPr>
                <w:rFonts w:ascii="Arial" w:hAnsi="Arial" w:cs="Arial"/>
                <w:sz w:val="22"/>
                <w:szCs w:val="22"/>
              </w:rPr>
              <w:t>Commitment to service user participation and involvement</w:t>
            </w:r>
          </w:p>
        </w:tc>
        <w:tc>
          <w:tcPr>
            <w:tcW w:w="1275"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bottom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3F5253" w:rsidRDefault="002728B2" w:rsidP="008205FA">
            <w:pPr>
              <w:ind w:left="170"/>
              <w:contextualSpacing/>
              <w:rPr>
                <w:rFonts w:ascii="Arial" w:hAnsi="Arial" w:cs="Arial"/>
                <w:sz w:val="22"/>
                <w:szCs w:val="22"/>
              </w:rPr>
            </w:pPr>
            <w:r>
              <w:rPr>
                <w:rFonts w:ascii="Arial" w:hAnsi="Arial" w:cs="Arial"/>
                <w:sz w:val="22"/>
                <w:szCs w:val="22"/>
              </w:rPr>
              <w:t>Other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728B2" w:rsidRPr="00ED002B" w:rsidRDefault="002728B2" w:rsidP="008205FA">
            <w:pPr>
              <w:jc w:val="center"/>
              <w:rPr>
                <w:rFonts w:ascii="Arial" w:hAnsi="Arial" w:cs="Arial"/>
                <w:sz w:val="22"/>
                <w:szCs w:val="22"/>
              </w:rPr>
            </w:pPr>
            <w:r>
              <w:rPr>
                <w:rFonts w:ascii="Arial" w:hAnsi="Arial" w:cs="Arial"/>
                <w:sz w:val="22"/>
                <w:szCs w:val="22"/>
              </w:rPr>
              <w:t>Desirable</w:t>
            </w:r>
          </w:p>
        </w:tc>
      </w:tr>
      <w:tr w:rsidR="002728B2" w:rsidRPr="00666988"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7"/>
              <w:rPr>
                <w:rFonts w:ascii="Arial" w:hAnsi="Arial" w:cs="Arial"/>
                <w:sz w:val="22"/>
                <w:szCs w:val="22"/>
              </w:rPr>
            </w:pPr>
            <w:r w:rsidRPr="00ED002B">
              <w:rPr>
                <w:rFonts w:ascii="Arial" w:hAnsi="Arial" w:cs="Arial"/>
                <w:sz w:val="22"/>
                <w:szCs w:val="22"/>
              </w:rPr>
              <w:t>Be available and committed to be part of the out of hours on call rota and work flexibly including some Saturday mornings on a rota basis</w:t>
            </w:r>
          </w:p>
          <w:p w:rsidR="002728B2" w:rsidRPr="00666988" w:rsidRDefault="002728B2" w:rsidP="002728B2">
            <w:pPr>
              <w:rPr>
                <w:rFonts w:ascii="Arial" w:hAnsi="Arial" w:cs="Arial"/>
                <w:sz w:val="22"/>
                <w:szCs w:val="22"/>
              </w:rPr>
            </w:pPr>
          </w:p>
        </w:tc>
        <w:tc>
          <w:tcPr>
            <w:tcW w:w="1275"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2728B2" w:rsidRPr="00666988"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bottom w:val="single" w:sz="4" w:space="0" w:color="auto"/>
              <w:right w:val="single" w:sz="4" w:space="0" w:color="auto"/>
            </w:tcBorders>
            <w:vAlign w:val="center"/>
          </w:tcPr>
          <w:p w:rsidR="002728B2" w:rsidRPr="00666988" w:rsidRDefault="002728B2" w:rsidP="008205FA">
            <w:pPr>
              <w:jc w:val="center"/>
              <w:rPr>
                <w:rFonts w:ascii="Arial" w:hAnsi="Arial" w:cs="Arial"/>
                <w:sz w:val="22"/>
                <w:szCs w:val="22"/>
              </w:rPr>
            </w:pPr>
          </w:p>
        </w:tc>
      </w:tr>
      <w:tr w:rsidR="002728B2" w:rsidRPr="00666988"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8205FA">
            <w:pPr>
              <w:ind w:left="170"/>
              <w:rPr>
                <w:rFonts w:ascii="Arial" w:hAnsi="Arial" w:cs="Arial"/>
                <w:sz w:val="22"/>
                <w:szCs w:val="22"/>
              </w:rPr>
            </w:pPr>
            <w:r w:rsidRPr="00ED002B">
              <w:rPr>
                <w:rFonts w:ascii="Arial" w:hAnsi="Arial" w:cs="Arial"/>
                <w:sz w:val="22"/>
                <w:szCs w:val="22"/>
              </w:rPr>
              <w:t>A current, full driving licence and access to appropriate motorised transport</w:t>
            </w:r>
            <w:r w:rsidR="003A581F">
              <w:rPr>
                <w:rFonts w:ascii="Arial" w:hAnsi="Arial" w:cs="Arial"/>
                <w:sz w:val="22"/>
                <w:szCs w:val="22"/>
              </w:rPr>
              <w:t xml:space="preserve"> with business insurance</w:t>
            </w: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Pr="00666988"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Pr="00666988" w:rsidRDefault="002728B2" w:rsidP="008205FA">
            <w:pPr>
              <w:jc w:val="center"/>
              <w:rPr>
                <w:rFonts w:ascii="Arial" w:hAnsi="Arial" w:cs="Arial"/>
                <w:sz w:val="22"/>
                <w:szCs w:val="22"/>
              </w:rPr>
            </w:pPr>
          </w:p>
        </w:tc>
      </w:tr>
      <w:bookmarkEnd w:id="1"/>
    </w:tbl>
    <w:p w:rsidR="002728B2" w:rsidRPr="00666988" w:rsidRDefault="002728B2" w:rsidP="002728B2">
      <w:pPr>
        <w:rPr>
          <w:rFonts w:ascii="Arial" w:hAnsi="Arial" w:cs="Arial"/>
        </w:rPr>
      </w:pPr>
    </w:p>
    <w:p w:rsidR="00ED002B" w:rsidRDefault="00ED002B">
      <w:pPr>
        <w:sectPr w:rsidR="00ED002B" w:rsidSect="006A0DFD">
          <w:headerReference w:type="even" r:id="rId9"/>
          <w:headerReference w:type="default" r:id="rId10"/>
          <w:footerReference w:type="even" r:id="rId11"/>
          <w:footerReference w:type="default" r:id="rId12"/>
          <w:headerReference w:type="first" r:id="rId13"/>
          <w:footerReference w:type="first" r:id="rId14"/>
          <w:pgSz w:w="11906" w:h="16838"/>
          <w:pgMar w:top="567" w:right="964" w:bottom="709" w:left="964" w:header="284" w:footer="329" w:gutter="0"/>
          <w:cols w:space="720"/>
          <w:docGrid w:linePitch="272"/>
        </w:sectPr>
      </w:pPr>
    </w:p>
    <w:p w:rsidR="00ED002B" w:rsidRDefault="00ED002B" w:rsidP="002728B2">
      <w:pPr>
        <w:ind w:left="720" w:firstLine="720"/>
      </w:pPr>
    </w:p>
    <w:sectPr w:rsidR="00ED002B" w:rsidSect="00ED002B">
      <w:pgSz w:w="16838" w:h="11906" w:orient="landscape"/>
      <w:pgMar w:top="964" w:right="567" w:bottom="964" w:left="709"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A56" w:rsidRDefault="00075A56">
      <w:r>
        <w:separator/>
      </w:r>
    </w:p>
  </w:endnote>
  <w:endnote w:type="continuationSeparator" w:id="0">
    <w:p w:rsidR="00075A56" w:rsidRDefault="0007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FB0" w:rsidRDefault="00AA5F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BF7" w:rsidRDefault="00FE1E7F">
    <w:pPr>
      <w:pStyle w:val="Footer"/>
      <w:jc w:val="right"/>
      <w:rPr>
        <w:noProof/>
      </w:rPr>
    </w:pPr>
    <w:r>
      <w:fldChar w:fldCharType="begin"/>
    </w:r>
    <w:r>
      <w:instrText xml:space="preserve"> PAGE   \* MERGEFORMAT </w:instrText>
    </w:r>
    <w:r>
      <w:fldChar w:fldCharType="separate"/>
    </w:r>
    <w:r w:rsidR="00CC580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FB0" w:rsidRDefault="00AA5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A56" w:rsidRDefault="00075A56">
      <w:r>
        <w:separator/>
      </w:r>
    </w:p>
  </w:footnote>
  <w:footnote w:type="continuationSeparator" w:id="0">
    <w:p w:rsidR="00075A56" w:rsidRDefault="00075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FB0" w:rsidRDefault="00AA5F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FB0" w:rsidRDefault="00AA5F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FB0" w:rsidRDefault="00AA5F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75C"/>
    <w:multiLevelType w:val="hybridMultilevel"/>
    <w:tmpl w:val="8EA26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5D0EEA"/>
    <w:multiLevelType w:val="hybridMultilevel"/>
    <w:tmpl w:val="E588514C"/>
    <w:lvl w:ilvl="0" w:tplc="88AA7894">
      <w:start w:val="1"/>
      <w:numFmt w:val="bullet"/>
      <w:lvlText w:val=""/>
      <w:lvlJc w:val="left"/>
      <w:pPr>
        <w:tabs>
          <w:tab w:val="num" w:pos="170"/>
        </w:tabs>
        <w:ind w:left="170" w:hanging="170"/>
      </w:pPr>
      <w:rPr>
        <w:rFonts w:ascii="Wingdings" w:hAnsi="Wingdings" w:hint="default"/>
      </w:rPr>
    </w:lvl>
    <w:lvl w:ilvl="1" w:tplc="88AA7894">
      <w:start w:val="1"/>
      <w:numFmt w:val="bullet"/>
      <w:lvlText w:val=""/>
      <w:lvlJc w:val="left"/>
      <w:pPr>
        <w:tabs>
          <w:tab w:val="num" w:pos="1250"/>
        </w:tabs>
        <w:ind w:left="1250" w:hanging="17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5"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3"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7" w15:restartNumberingAfterBreak="0">
    <w:nsid w:val="3C2C26B2"/>
    <w:multiLevelType w:val="hybridMultilevel"/>
    <w:tmpl w:val="71B24FC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E5D80"/>
    <w:multiLevelType w:val="hybridMultilevel"/>
    <w:tmpl w:val="950ED55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5"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31"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34" w15:restartNumberingAfterBreak="0">
    <w:nsid w:val="641551B4"/>
    <w:multiLevelType w:val="hybridMultilevel"/>
    <w:tmpl w:val="65A4D250"/>
    <w:lvl w:ilvl="0" w:tplc="AF2EF8DC">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42"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9"/>
  </w:num>
  <w:num w:numId="3">
    <w:abstractNumId w:val="44"/>
  </w:num>
  <w:num w:numId="4">
    <w:abstractNumId w:val="16"/>
  </w:num>
  <w:num w:numId="5">
    <w:abstractNumId w:val="2"/>
  </w:num>
  <w:num w:numId="6">
    <w:abstractNumId w:val="40"/>
  </w:num>
  <w:num w:numId="7">
    <w:abstractNumId w:val="37"/>
  </w:num>
  <w:num w:numId="8">
    <w:abstractNumId w:val="39"/>
  </w:num>
  <w:num w:numId="9">
    <w:abstractNumId w:val="38"/>
  </w:num>
  <w:num w:numId="10">
    <w:abstractNumId w:val="8"/>
  </w:num>
  <w:num w:numId="11">
    <w:abstractNumId w:val="31"/>
  </w:num>
  <w:num w:numId="12">
    <w:abstractNumId w:val="42"/>
  </w:num>
  <w:num w:numId="13">
    <w:abstractNumId w:val="36"/>
  </w:num>
  <w:num w:numId="14">
    <w:abstractNumId w:val="3"/>
  </w:num>
  <w:num w:numId="15">
    <w:abstractNumId w:val="25"/>
  </w:num>
  <w:num w:numId="16">
    <w:abstractNumId w:val="7"/>
  </w:num>
  <w:num w:numId="17">
    <w:abstractNumId w:val="5"/>
  </w:num>
  <w:num w:numId="18">
    <w:abstractNumId w:val="28"/>
  </w:num>
  <w:num w:numId="19">
    <w:abstractNumId w:val="14"/>
  </w:num>
  <w:num w:numId="20">
    <w:abstractNumId w:val="26"/>
  </w:num>
  <w:num w:numId="21">
    <w:abstractNumId w:val="6"/>
  </w:num>
  <w:num w:numId="22">
    <w:abstractNumId w:val="18"/>
  </w:num>
  <w:num w:numId="23">
    <w:abstractNumId w:val="33"/>
  </w:num>
  <w:num w:numId="24">
    <w:abstractNumId w:val="41"/>
  </w:num>
  <w:num w:numId="25">
    <w:abstractNumId w:val="10"/>
  </w:num>
  <w:num w:numId="26">
    <w:abstractNumId w:val="35"/>
  </w:num>
  <w:num w:numId="27">
    <w:abstractNumId w:val="27"/>
  </w:num>
  <w:num w:numId="28">
    <w:abstractNumId w:val="13"/>
  </w:num>
  <w:num w:numId="29">
    <w:abstractNumId w:val="19"/>
  </w:num>
  <w:num w:numId="30">
    <w:abstractNumId w:val="32"/>
  </w:num>
  <w:num w:numId="31">
    <w:abstractNumId w:val="12"/>
  </w:num>
  <w:num w:numId="32">
    <w:abstractNumId w:val="30"/>
  </w:num>
  <w:num w:numId="33">
    <w:abstractNumId w:val="43"/>
  </w:num>
  <w:num w:numId="34">
    <w:abstractNumId w:val="45"/>
  </w:num>
  <w:num w:numId="35">
    <w:abstractNumId w:val="15"/>
  </w:num>
  <w:num w:numId="36">
    <w:abstractNumId w:val="4"/>
  </w:num>
  <w:num w:numId="37">
    <w:abstractNumId w:val="21"/>
  </w:num>
  <w:num w:numId="38">
    <w:abstractNumId w:val="20"/>
  </w:num>
  <w:num w:numId="39">
    <w:abstractNumId w:val="9"/>
  </w:num>
  <w:num w:numId="40">
    <w:abstractNumId w:val="22"/>
  </w:num>
  <w:num w:numId="41">
    <w:abstractNumId w:val="23"/>
  </w:num>
  <w:num w:numId="42">
    <w:abstractNumId w:val="1"/>
  </w:num>
  <w:num w:numId="43">
    <w:abstractNumId w:val="24"/>
  </w:num>
  <w:num w:numId="44">
    <w:abstractNumId w:val="34"/>
  </w:num>
  <w:num w:numId="45">
    <w:abstractNumId w:val="0"/>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D5B"/>
    <w:rsid w:val="00002F2E"/>
    <w:rsid w:val="00025783"/>
    <w:rsid w:val="000478AF"/>
    <w:rsid w:val="00060E95"/>
    <w:rsid w:val="00075A56"/>
    <w:rsid w:val="0017677E"/>
    <w:rsid w:val="001F3DE3"/>
    <w:rsid w:val="00222729"/>
    <w:rsid w:val="002544C0"/>
    <w:rsid w:val="002728B2"/>
    <w:rsid w:val="00287DEA"/>
    <w:rsid w:val="002A4636"/>
    <w:rsid w:val="002A7FB9"/>
    <w:rsid w:val="002C0BBE"/>
    <w:rsid w:val="002C233E"/>
    <w:rsid w:val="00301827"/>
    <w:rsid w:val="0032188F"/>
    <w:rsid w:val="00326D3E"/>
    <w:rsid w:val="00380928"/>
    <w:rsid w:val="003A581F"/>
    <w:rsid w:val="003B1EE6"/>
    <w:rsid w:val="003E13FA"/>
    <w:rsid w:val="003F5056"/>
    <w:rsid w:val="00460627"/>
    <w:rsid w:val="004757E5"/>
    <w:rsid w:val="004B6E80"/>
    <w:rsid w:val="0054021C"/>
    <w:rsid w:val="00553234"/>
    <w:rsid w:val="005A6C27"/>
    <w:rsid w:val="005B0E3E"/>
    <w:rsid w:val="005B2F32"/>
    <w:rsid w:val="005E4A41"/>
    <w:rsid w:val="006345B0"/>
    <w:rsid w:val="00650A96"/>
    <w:rsid w:val="00676FC2"/>
    <w:rsid w:val="00677009"/>
    <w:rsid w:val="00697023"/>
    <w:rsid w:val="006A0DFD"/>
    <w:rsid w:val="006C3B90"/>
    <w:rsid w:val="006C7BBF"/>
    <w:rsid w:val="006D0C9F"/>
    <w:rsid w:val="00706CB8"/>
    <w:rsid w:val="00715043"/>
    <w:rsid w:val="00730A61"/>
    <w:rsid w:val="007463F9"/>
    <w:rsid w:val="007559DF"/>
    <w:rsid w:val="007D3459"/>
    <w:rsid w:val="007D49C9"/>
    <w:rsid w:val="007D4D8B"/>
    <w:rsid w:val="007D695B"/>
    <w:rsid w:val="007F0CA7"/>
    <w:rsid w:val="008121FE"/>
    <w:rsid w:val="00820F80"/>
    <w:rsid w:val="0084146A"/>
    <w:rsid w:val="0084670D"/>
    <w:rsid w:val="00851D5B"/>
    <w:rsid w:val="008B1C4D"/>
    <w:rsid w:val="009308A2"/>
    <w:rsid w:val="009364CC"/>
    <w:rsid w:val="009645A3"/>
    <w:rsid w:val="009763EF"/>
    <w:rsid w:val="009A6797"/>
    <w:rsid w:val="009B671A"/>
    <w:rsid w:val="009C1501"/>
    <w:rsid w:val="00A02E92"/>
    <w:rsid w:val="00A53967"/>
    <w:rsid w:val="00A71616"/>
    <w:rsid w:val="00A861A6"/>
    <w:rsid w:val="00AA5FB0"/>
    <w:rsid w:val="00AD62F4"/>
    <w:rsid w:val="00AF44F5"/>
    <w:rsid w:val="00AF520E"/>
    <w:rsid w:val="00B34215"/>
    <w:rsid w:val="00B45579"/>
    <w:rsid w:val="00B91F9D"/>
    <w:rsid w:val="00BA0BFE"/>
    <w:rsid w:val="00BA1190"/>
    <w:rsid w:val="00BD1E53"/>
    <w:rsid w:val="00BD3629"/>
    <w:rsid w:val="00C0156F"/>
    <w:rsid w:val="00C36213"/>
    <w:rsid w:val="00C734DB"/>
    <w:rsid w:val="00CC580C"/>
    <w:rsid w:val="00CE650C"/>
    <w:rsid w:val="00CF0D89"/>
    <w:rsid w:val="00D001A7"/>
    <w:rsid w:val="00D26E4E"/>
    <w:rsid w:val="00D34632"/>
    <w:rsid w:val="00D42602"/>
    <w:rsid w:val="00D5022A"/>
    <w:rsid w:val="00D544B9"/>
    <w:rsid w:val="00DA584C"/>
    <w:rsid w:val="00DE7051"/>
    <w:rsid w:val="00DF7DEF"/>
    <w:rsid w:val="00E023D3"/>
    <w:rsid w:val="00E16281"/>
    <w:rsid w:val="00E36608"/>
    <w:rsid w:val="00E65475"/>
    <w:rsid w:val="00E72AAE"/>
    <w:rsid w:val="00E93E9D"/>
    <w:rsid w:val="00ED002B"/>
    <w:rsid w:val="00ED14F1"/>
    <w:rsid w:val="00EE6546"/>
    <w:rsid w:val="00F002C3"/>
    <w:rsid w:val="00F94F5F"/>
    <w:rsid w:val="00FB4360"/>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017979E"/>
  <w15:docId w15:val="{C0C04FC5-56F0-4CBD-BBD6-FBEB8CB5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 w:type="paragraph" w:customStyle="1" w:styleId="TableBullet">
    <w:name w:val="Table Bullet"/>
    <w:basedOn w:val="Normal"/>
    <w:rsid w:val="002728B2"/>
    <w:pPr>
      <w:ind w:left="144" w:hanging="144"/>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 w:id="148774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4E0F5-B79B-41B5-A907-2D75DEBC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Samantha Jacomb</cp:lastModifiedBy>
  <cp:revision>12</cp:revision>
  <cp:lastPrinted>2017-06-27T13:43:00Z</cp:lastPrinted>
  <dcterms:created xsi:type="dcterms:W3CDTF">2020-04-24T11:27:00Z</dcterms:created>
  <dcterms:modified xsi:type="dcterms:W3CDTF">2025-10-13T10:47:00Z</dcterms:modified>
</cp:coreProperties>
</file>